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4929" w14:textId="2AE0B3A4" w:rsidR="00A7657C" w:rsidRPr="00A7657C" w:rsidRDefault="00A7657C" w:rsidP="00A7657C">
      <w:pPr>
        <w:jc w:val="center"/>
        <w:rPr>
          <w:rFonts w:asciiTheme="majorBidi" w:hAnsiTheme="majorBidi" w:cstheme="majorBidi"/>
          <w:b/>
          <w:bCs/>
          <w:sz w:val="24"/>
          <w:szCs w:val="24"/>
        </w:rPr>
      </w:pPr>
      <w:r w:rsidRPr="00A7657C">
        <w:rPr>
          <w:rFonts w:asciiTheme="majorBidi" w:hAnsiTheme="majorBidi" w:cstheme="majorBidi"/>
          <w:b/>
          <w:bCs/>
          <w:sz w:val="24"/>
          <w:szCs w:val="24"/>
        </w:rPr>
        <w:t>NOT issue pressure injury</w:t>
      </w:r>
    </w:p>
    <w:p w14:paraId="3EB04A03" w14:textId="25CAE8C6" w:rsidR="0095310D" w:rsidRPr="0095310D" w:rsidRDefault="0095310D" w:rsidP="00A7657C">
      <w:pPr>
        <w:rPr>
          <w:rFonts w:asciiTheme="majorBidi" w:hAnsiTheme="majorBidi" w:cstheme="majorBidi"/>
          <w:b/>
          <w:bCs/>
          <w:sz w:val="24"/>
          <w:szCs w:val="24"/>
        </w:rPr>
      </w:pPr>
      <w:r w:rsidRPr="0095310D">
        <w:rPr>
          <w:rFonts w:asciiTheme="majorBidi" w:hAnsiTheme="majorBidi" w:cstheme="majorBidi"/>
          <w:b/>
          <w:bCs/>
          <w:sz w:val="24"/>
          <w:szCs w:val="24"/>
        </w:rPr>
        <w:t>Task-1:</w:t>
      </w:r>
    </w:p>
    <w:p w14:paraId="52552CB8" w14:textId="77777777" w:rsidR="00D05C85" w:rsidRDefault="00D05C85" w:rsidP="00D05C85">
      <w:pPr>
        <w:rPr>
          <w:rFonts w:asciiTheme="majorBidi" w:hAnsiTheme="majorBidi" w:cstheme="majorBidi"/>
          <w:sz w:val="24"/>
          <w:szCs w:val="24"/>
        </w:rPr>
      </w:pPr>
      <w:r w:rsidRPr="00D05C85">
        <w:rPr>
          <w:rFonts w:asciiTheme="majorBidi" w:hAnsiTheme="majorBidi" w:cstheme="majorBidi"/>
          <w:sz w:val="24"/>
          <w:szCs w:val="24"/>
        </w:rPr>
        <w:t>While I was working in a clinical setting, I observed a problem concerning errors in medication administration. I noticed that these errors tended to happen quite frequently when the nursing shifts were being handed over. The reason why this issue is so important in modern nursing practice is because it has the potential to directly affect the safety of patients and their overall health outcomes</w:t>
      </w:r>
      <w:r>
        <w:rPr>
          <w:rFonts w:asciiTheme="majorBidi" w:hAnsiTheme="majorBidi" w:cstheme="majorBidi"/>
          <w:sz w:val="24"/>
          <w:szCs w:val="24"/>
        </w:rPr>
        <w:t xml:space="preserve"> </w:t>
      </w:r>
      <w:r w:rsidR="002B3992" w:rsidRPr="002B3992">
        <w:rPr>
          <w:rFonts w:asciiTheme="majorBidi" w:hAnsiTheme="majorBidi" w:cstheme="majorBidi"/>
          <w:sz w:val="24"/>
          <w:szCs w:val="24"/>
        </w:rPr>
        <w:t>(</w:t>
      </w:r>
      <w:proofErr w:type="spellStart"/>
      <w:r w:rsidR="002B3992" w:rsidRPr="002B3992">
        <w:rPr>
          <w:rFonts w:asciiTheme="majorBidi" w:hAnsiTheme="majorBidi" w:cstheme="majorBidi"/>
          <w:sz w:val="24"/>
          <w:szCs w:val="24"/>
        </w:rPr>
        <w:t>Kalánková</w:t>
      </w:r>
      <w:proofErr w:type="spellEnd"/>
      <w:r w:rsidR="002B3992" w:rsidRPr="002B3992">
        <w:rPr>
          <w:rFonts w:asciiTheme="majorBidi" w:hAnsiTheme="majorBidi" w:cstheme="majorBidi"/>
          <w:sz w:val="24"/>
          <w:szCs w:val="24"/>
        </w:rPr>
        <w:t xml:space="preserve"> et al., 2020)</w:t>
      </w:r>
      <w:r w:rsidR="00A7657C" w:rsidRPr="00A7657C">
        <w:rPr>
          <w:rFonts w:asciiTheme="majorBidi" w:hAnsiTheme="majorBidi" w:cstheme="majorBidi"/>
          <w:sz w:val="24"/>
          <w:szCs w:val="24"/>
        </w:rPr>
        <w:t xml:space="preserve">. </w:t>
      </w:r>
      <w:r w:rsidRPr="00D05C85">
        <w:rPr>
          <w:rFonts w:asciiTheme="majorBidi" w:hAnsiTheme="majorBidi" w:cstheme="majorBidi"/>
          <w:sz w:val="24"/>
          <w:szCs w:val="24"/>
        </w:rPr>
        <w:t>The issue at hand holds significant importance in nursing practise at the moment due to its direct influence on patient safety and overall health outcomes. Medication errors, such as incorrect dosages or missed doses, have the potential to cause adverse reactions or inadequate treatment, thereby jeopardising the well-being of the patient</w:t>
      </w:r>
      <w:r>
        <w:rPr>
          <w:rFonts w:asciiTheme="majorBidi" w:hAnsiTheme="majorBidi" w:cstheme="majorBidi"/>
          <w:sz w:val="24"/>
          <w:szCs w:val="24"/>
        </w:rPr>
        <w:t xml:space="preserve"> </w:t>
      </w:r>
      <w:r w:rsidR="002B3992" w:rsidRPr="002B3992">
        <w:rPr>
          <w:rFonts w:asciiTheme="majorBidi" w:hAnsiTheme="majorBidi" w:cstheme="majorBidi"/>
          <w:sz w:val="24"/>
          <w:szCs w:val="24"/>
        </w:rPr>
        <w:t>(Rodziewicz, 2023)</w:t>
      </w:r>
      <w:r w:rsidR="00A7657C" w:rsidRPr="00A7657C">
        <w:rPr>
          <w:rFonts w:asciiTheme="majorBidi" w:hAnsiTheme="majorBidi" w:cstheme="majorBidi"/>
          <w:sz w:val="24"/>
          <w:szCs w:val="24"/>
        </w:rPr>
        <w:t>.</w:t>
      </w:r>
      <w:r w:rsidR="002B3992" w:rsidRPr="002B3992">
        <w:t xml:space="preserve"> </w:t>
      </w:r>
      <w:r w:rsidRPr="00D05C85">
        <w:rPr>
          <w:rFonts w:asciiTheme="majorBidi" w:hAnsiTheme="majorBidi" w:cstheme="majorBidi"/>
          <w:sz w:val="24"/>
          <w:szCs w:val="24"/>
        </w:rPr>
        <w:t>Medication errors can happen when there are errors in the dosage or when doses are accidentally skipped. Making these errors can result in negative reactions or insufficient treatment, which may ultimately cause harm to the patient's well-being.</w:t>
      </w:r>
    </w:p>
    <w:p w14:paraId="086E4B51" w14:textId="77777777" w:rsidR="00D05C85" w:rsidRDefault="00D05C85" w:rsidP="00D05C85">
      <w:pPr>
        <w:rPr>
          <w:rFonts w:asciiTheme="majorBidi" w:hAnsiTheme="majorBidi" w:cstheme="majorBidi"/>
          <w:sz w:val="24"/>
          <w:szCs w:val="24"/>
        </w:rPr>
      </w:pPr>
      <w:r w:rsidRPr="00D05C85">
        <w:rPr>
          <w:rFonts w:asciiTheme="majorBidi" w:hAnsiTheme="majorBidi" w:cstheme="majorBidi"/>
          <w:sz w:val="24"/>
          <w:szCs w:val="24"/>
        </w:rPr>
        <w:t>To effectively address this concern, I suggest that you formulate a PICO question in the following way: Our goal is to decrease the number of medication errors that happen to adult patients when they are admitted to a medical-surgical unit. One way to accomplish this is by replacing the outdated practise of verbally exchanging information with a more structured and standardised method of sharing information</w:t>
      </w:r>
      <w:r>
        <w:rPr>
          <w:rFonts w:asciiTheme="majorBidi" w:hAnsiTheme="majorBidi" w:cstheme="majorBidi"/>
          <w:sz w:val="24"/>
          <w:szCs w:val="24"/>
        </w:rPr>
        <w:t xml:space="preserve"> </w:t>
      </w:r>
      <w:r w:rsidR="002B3992" w:rsidRPr="002B3992">
        <w:rPr>
          <w:rFonts w:asciiTheme="majorBidi" w:hAnsiTheme="majorBidi" w:cstheme="majorBidi"/>
          <w:sz w:val="24"/>
          <w:szCs w:val="24"/>
        </w:rPr>
        <w:t>(Hada &amp; Coyer, 2021)</w:t>
      </w:r>
      <w:r w:rsidR="00A7657C" w:rsidRPr="00A7657C">
        <w:rPr>
          <w:rFonts w:asciiTheme="majorBidi" w:hAnsiTheme="majorBidi" w:cstheme="majorBidi"/>
          <w:sz w:val="24"/>
          <w:szCs w:val="24"/>
        </w:rPr>
        <w:t>.</w:t>
      </w:r>
      <w:r w:rsidR="002B3992" w:rsidRPr="002B3992">
        <w:t xml:space="preserve"> </w:t>
      </w:r>
      <w:r w:rsidRPr="00D05C85">
        <w:rPr>
          <w:rFonts w:asciiTheme="majorBidi" w:hAnsiTheme="majorBidi" w:cstheme="majorBidi"/>
          <w:sz w:val="24"/>
          <w:szCs w:val="24"/>
        </w:rPr>
        <w:t>Having a standardised and well-organized handover procedure for adult patients admitted to a medical-surgical unit is crucial for several reasons. One of the main reasons is to reduce the likelihood of medication administration errors. Having a structured process in place can be really helpful in reducing mistakes when it comes to giving patients their medications, instead of just relying on verbal handover.</w:t>
      </w:r>
    </w:p>
    <w:p w14:paraId="15042114" w14:textId="706A2848" w:rsidR="00D05C85" w:rsidRDefault="00514640" w:rsidP="00D05C85">
      <w:pPr>
        <w:rPr>
          <w:rFonts w:asciiTheme="majorBidi" w:hAnsiTheme="majorBidi" w:cstheme="majorBidi"/>
          <w:sz w:val="24"/>
          <w:szCs w:val="24"/>
        </w:rPr>
      </w:pPr>
      <w:r>
        <w:rPr>
          <w:rFonts w:asciiTheme="majorBidi" w:hAnsiTheme="majorBidi" w:cstheme="majorBidi"/>
          <w:sz w:val="24"/>
          <w:szCs w:val="24"/>
        </w:rPr>
        <w:t>I</w:t>
      </w:r>
      <w:r w:rsidR="00D05C85" w:rsidRPr="00D05C85">
        <w:rPr>
          <w:rFonts w:asciiTheme="majorBidi" w:hAnsiTheme="majorBidi" w:cstheme="majorBidi"/>
          <w:sz w:val="24"/>
          <w:szCs w:val="24"/>
        </w:rPr>
        <w:t xml:space="preserve">t is </w:t>
      </w:r>
      <w:r>
        <w:rPr>
          <w:rFonts w:asciiTheme="majorBidi" w:hAnsiTheme="majorBidi" w:cstheme="majorBidi"/>
          <w:sz w:val="24"/>
          <w:szCs w:val="24"/>
        </w:rPr>
        <w:t>important and necessary</w:t>
      </w:r>
      <w:r w:rsidR="00D05C85" w:rsidRPr="00D05C85">
        <w:rPr>
          <w:rFonts w:asciiTheme="majorBidi" w:hAnsiTheme="majorBidi" w:cstheme="majorBidi"/>
          <w:sz w:val="24"/>
          <w:szCs w:val="24"/>
        </w:rPr>
        <w:t xml:space="preserve"> to have a standardised and structured handover process</w:t>
      </w:r>
      <w:r w:rsidRPr="00514640">
        <w:t xml:space="preserve"> </w:t>
      </w:r>
      <w:r>
        <w:t>i</w:t>
      </w:r>
      <w:r w:rsidRPr="00514640">
        <w:rPr>
          <w:rFonts w:asciiTheme="majorBidi" w:hAnsiTheme="majorBidi" w:cstheme="majorBidi"/>
          <w:sz w:val="24"/>
          <w:szCs w:val="24"/>
        </w:rPr>
        <w:t>n healthcare settings</w:t>
      </w:r>
      <w:r w:rsidR="00D05C85" w:rsidRPr="00D05C85">
        <w:rPr>
          <w:rFonts w:asciiTheme="majorBidi" w:hAnsiTheme="majorBidi" w:cstheme="majorBidi"/>
          <w:sz w:val="24"/>
          <w:szCs w:val="24"/>
        </w:rPr>
        <w:t xml:space="preserve">. This </w:t>
      </w:r>
      <w:r>
        <w:rPr>
          <w:rFonts w:asciiTheme="majorBidi" w:hAnsiTheme="majorBidi" w:cstheme="majorBidi"/>
          <w:sz w:val="24"/>
          <w:szCs w:val="24"/>
        </w:rPr>
        <w:t xml:space="preserve">handover </w:t>
      </w:r>
      <w:r w:rsidR="00D05C85" w:rsidRPr="00D05C85">
        <w:rPr>
          <w:rFonts w:asciiTheme="majorBidi" w:hAnsiTheme="majorBidi" w:cstheme="majorBidi"/>
          <w:sz w:val="24"/>
          <w:szCs w:val="24"/>
        </w:rPr>
        <w:t xml:space="preserve">process </w:t>
      </w:r>
      <w:r>
        <w:rPr>
          <w:rFonts w:asciiTheme="majorBidi" w:hAnsiTheme="majorBidi" w:cstheme="majorBidi"/>
          <w:sz w:val="24"/>
          <w:szCs w:val="24"/>
        </w:rPr>
        <w:t xml:space="preserve">in healthcare settings and clinical practice </w:t>
      </w:r>
      <w:r w:rsidR="00D05C85" w:rsidRPr="00D05C85">
        <w:rPr>
          <w:rFonts w:asciiTheme="majorBidi" w:hAnsiTheme="majorBidi" w:cstheme="majorBidi"/>
          <w:sz w:val="24"/>
          <w:szCs w:val="24"/>
        </w:rPr>
        <w:t xml:space="preserve">is </w:t>
      </w:r>
      <w:r>
        <w:rPr>
          <w:rFonts w:asciiTheme="majorBidi" w:hAnsiTheme="majorBidi" w:cstheme="majorBidi"/>
          <w:sz w:val="24"/>
          <w:szCs w:val="24"/>
        </w:rPr>
        <w:t xml:space="preserve">very </w:t>
      </w:r>
      <w:r w:rsidR="00D05C85" w:rsidRPr="00D05C85">
        <w:rPr>
          <w:rFonts w:asciiTheme="majorBidi" w:hAnsiTheme="majorBidi" w:cstheme="majorBidi"/>
          <w:sz w:val="24"/>
          <w:szCs w:val="24"/>
        </w:rPr>
        <w:t>important because it ensures effective communication and facilitates a seamless transition in providing care</w:t>
      </w:r>
      <w:r w:rsidR="00D05C85">
        <w:rPr>
          <w:rFonts w:asciiTheme="majorBidi" w:hAnsiTheme="majorBidi" w:cstheme="majorBidi"/>
          <w:sz w:val="24"/>
          <w:szCs w:val="24"/>
        </w:rPr>
        <w:t xml:space="preserve"> </w:t>
      </w:r>
      <w:r w:rsidR="002B3992" w:rsidRPr="002B3992">
        <w:rPr>
          <w:rFonts w:asciiTheme="majorBidi" w:hAnsiTheme="majorBidi" w:cstheme="majorBidi"/>
          <w:sz w:val="24"/>
          <w:szCs w:val="24"/>
        </w:rPr>
        <w:t>(Shahid &amp; Thomas, 2018)</w:t>
      </w:r>
      <w:r w:rsidR="00A7657C" w:rsidRPr="00A7657C">
        <w:rPr>
          <w:rFonts w:asciiTheme="majorBidi" w:hAnsiTheme="majorBidi" w:cstheme="majorBidi"/>
          <w:sz w:val="24"/>
          <w:szCs w:val="24"/>
        </w:rPr>
        <w:t xml:space="preserve">. </w:t>
      </w:r>
      <w:r>
        <w:rPr>
          <w:rFonts w:asciiTheme="majorBidi" w:hAnsiTheme="majorBidi" w:cstheme="majorBidi"/>
          <w:sz w:val="24"/>
          <w:szCs w:val="24"/>
        </w:rPr>
        <w:t>The research</w:t>
      </w:r>
      <w:r w:rsidR="00D05C85" w:rsidRPr="00D05C85">
        <w:rPr>
          <w:rFonts w:asciiTheme="majorBidi" w:hAnsiTheme="majorBidi" w:cstheme="majorBidi"/>
          <w:sz w:val="24"/>
          <w:szCs w:val="24"/>
        </w:rPr>
        <w:t xml:space="preserve"> primarily focuse</w:t>
      </w:r>
      <w:r>
        <w:rPr>
          <w:rFonts w:asciiTheme="majorBidi" w:hAnsiTheme="majorBidi" w:cstheme="majorBidi"/>
          <w:sz w:val="24"/>
          <w:szCs w:val="24"/>
        </w:rPr>
        <w:t>d</w:t>
      </w:r>
      <w:r w:rsidR="00D05C85" w:rsidRPr="00D05C85">
        <w:rPr>
          <w:rFonts w:asciiTheme="majorBidi" w:hAnsiTheme="majorBidi" w:cstheme="majorBidi"/>
          <w:sz w:val="24"/>
          <w:szCs w:val="24"/>
        </w:rPr>
        <w:t xml:space="preserve"> on adults who have been admitted to a medical-surgical unit. The reason behind </w:t>
      </w:r>
      <w:r>
        <w:rPr>
          <w:rFonts w:asciiTheme="majorBidi" w:hAnsiTheme="majorBidi" w:cstheme="majorBidi"/>
          <w:sz w:val="24"/>
          <w:szCs w:val="24"/>
        </w:rPr>
        <w:t>the implementation of this handover process</w:t>
      </w:r>
      <w:r w:rsidR="00D05C85" w:rsidRPr="00D05C85">
        <w:rPr>
          <w:rFonts w:asciiTheme="majorBidi" w:hAnsiTheme="majorBidi" w:cstheme="majorBidi"/>
          <w:sz w:val="24"/>
          <w:szCs w:val="24"/>
        </w:rPr>
        <w:t xml:space="preserve"> is that it helps </w:t>
      </w:r>
      <w:r>
        <w:rPr>
          <w:rFonts w:asciiTheme="majorBidi" w:hAnsiTheme="majorBidi" w:cstheme="majorBidi"/>
          <w:sz w:val="24"/>
          <w:szCs w:val="24"/>
        </w:rPr>
        <w:t>facilitate</w:t>
      </w:r>
      <w:r w:rsidR="00D05C85" w:rsidRPr="00D05C85">
        <w:rPr>
          <w:rFonts w:asciiTheme="majorBidi" w:hAnsiTheme="majorBidi" w:cstheme="majorBidi"/>
          <w:sz w:val="24"/>
          <w:szCs w:val="24"/>
        </w:rPr>
        <w:t xml:space="preserve"> communication and ensures that the process of providing care can flow smoothly. </w:t>
      </w:r>
    </w:p>
    <w:p w14:paraId="3E58F8F1" w14:textId="251573AC" w:rsidR="00AF23C9" w:rsidRDefault="00514640" w:rsidP="00D05C85">
      <w:pPr>
        <w:rPr>
          <w:rFonts w:asciiTheme="majorBidi" w:hAnsiTheme="majorBidi" w:cstheme="majorBidi"/>
          <w:sz w:val="24"/>
          <w:szCs w:val="24"/>
        </w:rPr>
      </w:pPr>
      <w:r>
        <w:rPr>
          <w:rFonts w:asciiTheme="majorBidi" w:hAnsiTheme="majorBidi" w:cstheme="majorBidi"/>
          <w:sz w:val="24"/>
          <w:szCs w:val="24"/>
        </w:rPr>
        <w:lastRenderedPageBreak/>
        <w:t>T</w:t>
      </w:r>
      <w:r w:rsidR="00D05C85" w:rsidRPr="00D05C85">
        <w:rPr>
          <w:rFonts w:asciiTheme="majorBidi" w:hAnsiTheme="majorBidi" w:cstheme="majorBidi"/>
          <w:sz w:val="24"/>
          <w:szCs w:val="24"/>
        </w:rPr>
        <w:t xml:space="preserve">o enhance patient safety </w:t>
      </w:r>
      <w:r>
        <w:rPr>
          <w:rFonts w:asciiTheme="majorBidi" w:hAnsiTheme="majorBidi" w:cstheme="majorBidi"/>
          <w:sz w:val="24"/>
          <w:szCs w:val="24"/>
        </w:rPr>
        <w:t xml:space="preserve">healthcare professionals, have the opportunity to </w:t>
      </w:r>
      <w:r w:rsidR="00D05C85" w:rsidRPr="00D05C85">
        <w:rPr>
          <w:rFonts w:asciiTheme="majorBidi" w:hAnsiTheme="majorBidi" w:cstheme="majorBidi"/>
          <w:sz w:val="24"/>
          <w:szCs w:val="24"/>
        </w:rPr>
        <w:t xml:space="preserve">improve the quality of care by implementing a standardised approach to handovers. </w:t>
      </w:r>
      <w:r>
        <w:rPr>
          <w:rFonts w:asciiTheme="majorBidi" w:hAnsiTheme="majorBidi" w:cstheme="majorBidi"/>
          <w:sz w:val="24"/>
          <w:szCs w:val="24"/>
        </w:rPr>
        <w:t>To</w:t>
      </w:r>
      <w:r w:rsidR="00D05C85" w:rsidRPr="00D05C85">
        <w:rPr>
          <w:rFonts w:asciiTheme="majorBidi" w:hAnsiTheme="majorBidi" w:cstheme="majorBidi"/>
          <w:sz w:val="24"/>
          <w:szCs w:val="24"/>
        </w:rPr>
        <w:t xml:space="preserve"> successfully implement a standardised handover process</w:t>
      </w:r>
      <w:r>
        <w:rPr>
          <w:rFonts w:asciiTheme="majorBidi" w:hAnsiTheme="majorBidi" w:cstheme="majorBidi"/>
          <w:sz w:val="24"/>
          <w:szCs w:val="24"/>
        </w:rPr>
        <w:t xml:space="preserve"> in healthcare settings</w:t>
      </w:r>
      <w:r w:rsidR="00D05C85" w:rsidRPr="00D05C85">
        <w:rPr>
          <w:rFonts w:asciiTheme="majorBidi" w:hAnsiTheme="majorBidi" w:cstheme="majorBidi"/>
          <w:sz w:val="24"/>
          <w:szCs w:val="24"/>
        </w:rPr>
        <w:t xml:space="preserve">, it is essential </w:t>
      </w:r>
      <w:r>
        <w:rPr>
          <w:rFonts w:asciiTheme="majorBidi" w:hAnsiTheme="majorBidi" w:cstheme="majorBidi"/>
          <w:sz w:val="24"/>
          <w:szCs w:val="24"/>
        </w:rPr>
        <w:t xml:space="preserve">and necessary </w:t>
      </w:r>
      <w:r w:rsidR="00D05C85" w:rsidRPr="00D05C85">
        <w:rPr>
          <w:rFonts w:asciiTheme="majorBidi" w:hAnsiTheme="majorBidi" w:cstheme="majorBidi"/>
          <w:sz w:val="24"/>
          <w:szCs w:val="24"/>
        </w:rPr>
        <w:t>that they prioritise the development of clear guidelines and protocols</w:t>
      </w:r>
      <w:r w:rsidR="00D05C85">
        <w:rPr>
          <w:rFonts w:asciiTheme="majorBidi" w:hAnsiTheme="majorBidi" w:cstheme="majorBidi"/>
          <w:sz w:val="24"/>
          <w:szCs w:val="24"/>
        </w:rPr>
        <w:t xml:space="preserve"> </w:t>
      </w:r>
      <w:r w:rsidR="00AE4F03" w:rsidRPr="00AE4F03">
        <w:rPr>
          <w:rFonts w:asciiTheme="majorBidi" w:hAnsiTheme="majorBidi" w:cstheme="majorBidi"/>
          <w:sz w:val="24"/>
          <w:szCs w:val="24"/>
        </w:rPr>
        <w:t>(Tappenden et al., 2013</w:t>
      </w:r>
      <w:r>
        <w:rPr>
          <w:rFonts w:asciiTheme="majorBidi" w:hAnsiTheme="majorBidi" w:cstheme="majorBidi"/>
          <w:sz w:val="24"/>
          <w:szCs w:val="24"/>
        </w:rPr>
        <w:t>. To</w:t>
      </w:r>
      <w:r w:rsidR="00D05C85" w:rsidRPr="00D05C85">
        <w:rPr>
          <w:rFonts w:asciiTheme="majorBidi" w:hAnsiTheme="majorBidi" w:cstheme="majorBidi"/>
          <w:sz w:val="24"/>
          <w:szCs w:val="24"/>
        </w:rPr>
        <w:t xml:space="preserve"> implement</w:t>
      </w:r>
      <w:r>
        <w:rPr>
          <w:rFonts w:asciiTheme="majorBidi" w:hAnsiTheme="majorBidi" w:cstheme="majorBidi"/>
          <w:sz w:val="24"/>
          <w:szCs w:val="24"/>
        </w:rPr>
        <w:t xml:space="preserve"> the handover procedure</w:t>
      </w:r>
      <w:r w:rsidR="00D05C85" w:rsidRPr="00D05C85">
        <w:rPr>
          <w:rFonts w:asciiTheme="majorBidi" w:hAnsiTheme="majorBidi" w:cstheme="majorBidi"/>
          <w:sz w:val="24"/>
          <w:szCs w:val="24"/>
        </w:rPr>
        <w:t xml:space="preserve"> successfully, healthcare organisations should focus on creating clear rules</w:t>
      </w:r>
      <w:r>
        <w:rPr>
          <w:rFonts w:asciiTheme="majorBidi" w:hAnsiTheme="majorBidi" w:cstheme="majorBidi"/>
          <w:sz w:val="24"/>
          <w:szCs w:val="24"/>
        </w:rPr>
        <w:t>, guidelines</w:t>
      </w:r>
      <w:r w:rsidR="00D05C85" w:rsidRPr="00D05C85">
        <w:rPr>
          <w:rFonts w:asciiTheme="majorBidi" w:hAnsiTheme="majorBidi" w:cstheme="majorBidi"/>
          <w:sz w:val="24"/>
          <w:szCs w:val="24"/>
        </w:rPr>
        <w:t xml:space="preserve"> and protocols. </w:t>
      </w:r>
      <w:r>
        <w:rPr>
          <w:rFonts w:asciiTheme="majorBidi" w:hAnsiTheme="majorBidi" w:cstheme="majorBidi"/>
          <w:sz w:val="24"/>
          <w:szCs w:val="24"/>
        </w:rPr>
        <w:t xml:space="preserve">Healthcare </w:t>
      </w:r>
      <w:proofErr w:type="spellStart"/>
      <w:r>
        <w:rPr>
          <w:rFonts w:asciiTheme="majorBidi" w:hAnsiTheme="majorBidi" w:cstheme="majorBidi"/>
          <w:sz w:val="24"/>
          <w:szCs w:val="24"/>
        </w:rPr>
        <w:t>orgainizations</w:t>
      </w:r>
      <w:proofErr w:type="spellEnd"/>
      <w:r>
        <w:rPr>
          <w:rFonts w:asciiTheme="majorBidi" w:hAnsiTheme="majorBidi" w:cstheme="majorBidi"/>
          <w:sz w:val="24"/>
          <w:szCs w:val="24"/>
        </w:rPr>
        <w:t xml:space="preserve"> provide</w:t>
      </w:r>
      <w:r w:rsidR="00D05C85" w:rsidRPr="00D05C85">
        <w:rPr>
          <w:rFonts w:asciiTheme="majorBidi" w:hAnsiTheme="majorBidi" w:cstheme="majorBidi"/>
          <w:sz w:val="24"/>
          <w:szCs w:val="24"/>
        </w:rPr>
        <w:t xml:space="preserve"> these guidelines to make sure that </w:t>
      </w:r>
      <w:r>
        <w:rPr>
          <w:rFonts w:asciiTheme="majorBidi" w:hAnsiTheme="majorBidi" w:cstheme="majorBidi"/>
          <w:sz w:val="24"/>
          <w:szCs w:val="24"/>
        </w:rPr>
        <w:t>patients</w:t>
      </w:r>
      <w:r w:rsidR="00D05C85" w:rsidRPr="00D05C85">
        <w:rPr>
          <w:rFonts w:asciiTheme="majorBidi" w:hAnsiTheme="majorBidi" w:cstheme="majorBidi"/>
          <w:sz w:val="24"/>
          <w:szCs w:val="24"/>
        </w:rPr>
        <w:t xml:space="preserve"> fully understand the important information </w:t>
      </w:r>
      <w:r>
        <w:rPr>
          <w:rFonts w:asciiTheme="majorBidi" w:hAnsiTheme="majorBidi" w:cstheme="majorBidi"/>
          <w:sz w:val="24"/>
          <w:szCs w:val="24"/>
        </w:rPr>
        <w:t>which is</w:t>
      </w:r>
      <w:r w:rsidR="00D05C85" w:rsidRPr="00D05C85">
        <w:rPr>
          <w:rFonts w:asciiTheme="majorBidi" w:hAnsiTheme="majorBidi" w:cstheme="majorBidi"/>
          <w:sz w:val="24"/>
          <w:szCs w:val="24"/>
        </w:rPr>
        <w:t xml:space="preserve"> included in handovers, following healthcare standards.</w:t>
      </w:r>
      <w:r>
        <w:rPr>
          <w:rFonts w:asciiTheme="majorBidi" w:hAnsiTheme="majorBidi" w:cstheme="majorBidi"/>
          <w:sz w:val="24"/>
          <w:szCs w:val="24"/>
        </w:rPr>
        <w:t xml:space="preserve"> I</w:t>
      </w:r>
      <w:r w:rsidR="00D05C85" w:rsidRPr="00D05C85">
        <w:rPr>
          <w:rFonts w:asciiTheme="majorBidi" w:hAnsiTheme="majorBidi" w:cstheme="majorBidi"/>
          <w:sz w:val="24"/>
          <w:szCs w:val="24"/>
        </w:rPr>
        <w:t xml:space="preserve">t is </w:t>
      </w:r>
      <w:r>
        <w:rPr>
          <w:rFonts w:asciiTheme="majorBidi" w:hAnsiTheme="majorBidi" w:cstheme="majorBidi"/>
          <w:sz w:val="24"/>
          <w:szCs w:val="24"/>
        </w:rPr>
        <w:t xml:space="preserve">very </w:t>
      </w:r>
      <w:r w:rsidR="00D05C85" w:rsidRPr="00D05C85">
        <w:rPr>
          <w:rFonts w:asciiTheme="majorBidi" w:hAnsiTheme="majorBidi" w:cstheme="majorBidi"/>
          <w:sz w:val="24"/>
          <w:szCs w:val="24"/>
        </w:rPr>
        <w:t>common for healthcare professionals to engage in traditional verbal handover as a regular practise</w:t>
      </w:r>
      <w:r>
        <w:rPr>
          <w:rFonts w:asciiTheme="majorBidi" w:hAnsiTheme="majorBidi" w:cstheme="majorBidi"/>
          <w:sz w:val="24"/>
          <w:szCs w:val="24"/>
        </w:rPr>
        <w:t xml:space="preserve"> in healthcare setting</w:t>
      </w:r>
      <w:r w:rsidR="00D05C85" w:rsidRPr="00D05C85">
        <w:rPr>
          <w:rFonts w:asciiTheme="majorBidi" w:hAnsiTheme="majorBidi" w:cstheme="majorBidi"/>
          <w:sz w:val="24"/>
          <w:szCs w:val="24"/>
        </w:rPr>
        <w:t>.</w:t>
      </w:r>
      <w:r w:rsidR="001E4E2A" w:rsidRPr="001E4E2A">
        <w:rPr>
          <w:rFonts w:asciiTheme="majorBidi" w:hAnsiTheme="majorBidi" w:cstheme="majorBidi"/>
          <w:sz w:val="24"/>
          <w:szCs w:val="24"/>
        </w:rPr>
        <w:t xml:space="preserve"> This </w:t>
      </w:r>
      <w:r>
        <w:rPr>
          <w:rFonts w:asciiTheme="majorBidi" w:hAnsiTheme="majorBidi" w:cstheme="majorBidi"/>
          <w:sz w:val="24"/>
          <w:szCs w:val="24"/>
        </w:rPr>
        <w:t>practice</w:t>
      </w:r>
      <w:r w:rsidR="001E4E2A" w:rsidRPr="001E4E2A">
        <w:rPr>
          <w:rFonts w:asciiTheme="majorBidi" w:hAnsiTheme="majorBidi" w:cstheme="majorBidi"/>
          <w:sz w:val="24"/>
          <w:szCs w:val="24"/>
        </w:rPr>
        <w:t xml:space="preserve"> involves the exchange of crucial patient information through verbal communication</w:t>
      </w:r>
      <w:r w:rsidR="001E4E2A">
        <w:rPr>
          <w:rFonts w:asciiTheme="majorBidi" w:hAnsiTheme="majorBidi" w:cstheme="majorBidi"/>
          <w:sz w:val="24"/>
          <w:szCs w:val="24"/>
        </w:rPr>
        <w:t xml:space="preserve"> </w:t>
      </w:r>
      <w:r w:rsidR="00AE4F03" w:rsidRPr="00AE4F03">
        <w:rPr>
          <w:rFonts w:asciiTheme="majorBidi" w:hAnsiTheme="majorBidi" w:cstheme="majorBidi"/>
          <w:sz w:val="24"/>
          <w:szCs w:val="24"/>
        </w:rPr>
        <w:t>(</w:t>
      </w:r>
      <w:proofErr w:type="spellStart"/>
      <w:r w:rsidR="00AE4F03" w:rsidRPr="00AE4F03">
        <w:rPr>
          <w:rFonts w:asciiTheme="majorBidi" w:hAnsiTheme="majorBidi" w:cstheme="majorBidi"/>
          <w:sz w:val="24"/>
          <w:szCs w:val="24"/>
        </w:rPr>
        <w:t>Bunkenborg</w:t>
      </w:r>
      <w:proofErr w:type="spellEnd"/>
      <w:r w:rsidR="00AE4F03" w:rsidRPr="00AE4F03">
        <w:rPr>
          <w:rFonts w:asciiTheme="majorBidi" w:hAnsiTheme="majorBidi" w:cstheme="majorBidi"/>
          <w:sz w:val="24"/>
          <w:szCs w:val="24"/>
        </w:rPr>
        <w:t xml:space="preserve"> et al., 2017)</w:t>
      </w:r>
      <w:r w:rsidR="00A7657C" w:rsidRPr="00A7657C">
        <w:rPr>
          <w:rFonts w:asciiTheme="majorBidi" w:hAnsiTheme="majorBidi" w:cstheme="majorBidi"/>
          <w:sz w:val="24"/>
          <w:szCs w:val="24"/>
        </w:rPr>
        <w:t xml:space="preserve">. </w:t>
      </w:r>
      <w:r w:rsidR="00AE4F03" w:rsidRPr="00AE4F03">
        <w:rPr>
          <w:rFonts w:asciiTheme="majorBidi" w:hAnsiTheme="majorBidi" w:cstheme="majorBidi"/>
          <w:sz w:val="24"/>
          <w:szCs w:val="24"/>
        </w:rPr>
        <w:t>The following principles are intended to delineate the essential information that should be incorporated in handovers, including Traditional verbal handover is a prevalent practise within healthcare settings, when healthcare personnel engage in the verbal sharing of critical patient information.</w:t>
      </w:r>
      <w:r w:rsidR="00AE4F03">
        <w:rPr>
          <w:rFonts w:asciiTheme="majorBidi" w:hAnsiTheme="majorBidi" w:cstheme="majorBidi"/>
          <w:sz w:val="24"/>
          <w:szCs w:val="24"/>
        </w:rPr>
        <w:t xml:space="preserve"> </w:t>
      </w:r>
      <w:r w:rsidR="00A7657C" w:rsidRPr="00A7657C">
        <w:rPr>
          <w:rFonts w:asciiTheme="majorBidi" w:hAnsiTheme="majorBidi" w:cstheme="majorBidi"/>
          <w:sz w:val="24"/>
          <w:szCs w:val="24"/>
        </w:rPr>
        <w:t>This method allows for effective communication and ensures that all relevant details are shared accurately among the healthcare team. The occurrence of medication administration errors is a concern in healthcare.</w:t>
      </w:r>
    </w:p>
    <w:p w14:paraId="1478F458" w14:textId="1A32ACAA" w:rsidR="00C26C8A" w:rsidRPr="00C26C8A" w:rsidRDefault="00C26C8A" w:rsidP="00C26C8A">
      <w:pPr>
        <w:rPr>
          <w:rFonts w:asciiTheme="majorBidi" w:hAnsiTheme="majorBidi" w:cstheme="majorBidi"/>
          <w:sz w:val="24"/>
          <w:szCs w:val="24"/>
        </w:rPr>
      </w:pPr>
      <w:r>
        <w:rPr>
          <w:rFonts w:asciiTheme="majorBidi" w:hAnsiTheme="majorBidi" w:cstheme="majorBidi"/>
          <w:sz w:val="24"/>
          <w:szCs w:val="24"/>
        </w:rPr>
        <w:t xml:space="preserve">The PICO question that has been constructed to focus research is: </w:t>
      </w:r>
      <w:r w:rsidRPr="00C26C8A">
        <w:rPr>
          <w:rFonts w:asciiTheme="majorBidi" w:hAnsiTheme="majorBidi" w:cstheme="majorBidi"/>
          <w:sz w:val="24"/>
          <w:szCs w:val="24"/>
        </w:rPr>
        <w:t>When Nursing, elderly patients who are bedridden in a ward setting, does the use of a pressure relieving mattress with alternating air cells (ROHO mattress)</w:t>
      </w:r>
      <w:r>
        <w:rPr>
          <w:rFonts w:asciiTheme="majorBidi" w:hAnsiTheme="majorBidi" w:cstheme="majorBidi"/>
          <w:sz w:val="24"/>
          <w:szCs w:val="24"/>
        </w:rPr>
        <w:t xml:space="preserve"> </w:t>
      </w:r>
      <w:r w:rsidRPr="00C26C8A">
        <w:rPr>
          <w:rFonts w:asciiTheme="majorBidi" w:hAnsiTheme="majorBidi" w:cstheme="majorBidi"/>
          <w:sz w:val="24"/>
          <w:szCs w:val="24"/>
        </w:rPr>
        <w:t>compared to a standard foam mattress (Visco elastic mattress) reduce the development of pressure ulcers?</w:t>
      </w:r>
    </w:p>
    <w:p w14:paraId="7F4281F9" w14:textId="77777777" w:rsidR="00C26C8A" w:rsidRPr="00C26C8A" w:rsidRDefault="00C26C8A" w:rsidP="00C26C8A">
      <w:pPr>
        <w:rPr>
          <w:rFonts w:asciiTheme="majorBidi" w:hAnsiTheme="majorBidi" w:cstheme="majorBidi"/>
          <w:sz w:val="24"/>
          <w:szCs w:val="24"/>
        </w:rPr>
      </w:pPr>
      <w:r w:rsidRPr="00C26C8A">
        <w:rPr>
          <w:rFonts w:asciiTheme="majorBidi" w:hAnsiTheme="majorBidi" w:cstheme="majorBidi"/>
          <w:sz w:val="24"/>
          <w:szCs w:val="24"/>
        </w:rPr>
        <w:t xml:space="preserve">P- Nurse </w:t>
      </w:r>
    </w:p>
    <w:p w14:paraId="35811B87" w14:textId="77777777" w:rsidR="00C26C8A" w:rsidRPr="00C26C8A" w:rsidRDefault="00C26C8A" w:rsidP="00C26C8A">
      <w:pPr>
        <w:rPr>
          <w:rFonts w:asciiTheme="majorBidi" w:hAnsiTheme="majorBidi" w:cstheme="majorBidi"/>
          <w:sz w:val="24"/>
          <w:szCs w:val="24"/>
        </w:rPr>
      </w:pPr>
      <w:r w:rsidRPr="00C26C8A">
        <w:rPr>
          <w:rFonts w:asciiTheme="majorBidi" w:hAnsiTheme="majorBidi" w:cstheme="majorBidi"/>
          <w:sz w:val="24"/>
          <w:szCs w:val="24"/>
        </w:rPr>
        <w:t xml:space="preserve">I - Alternating air cells mattress </w:t>
      </w:r>
    </w:p>
    <w:p w14:paraId="3509DD70" w14:textId="77777777" w:rsidR="00C26C8A" w:rsidRPr="00C26C8A" w:rsidRDefault="00C26C8A" w:rsidP="00C26C8A">
      <w:pPr>
        <w:rPr>
          <w:rFonts w:asciiTheme="majorBidi" w:hAnsiTheme="majorBidi" w:cstheme="majorBidi"/>
          <w:sz w:val="24"/>
          <w:szCs w:val="24"/>
        </w:rPr>
      </w:pPr>
      <w:r w:rsidRPr="00C26C8A">
        <w:rPr>
          <w:rFonts w:asciiTheme="majorBidi" w:hAnsiTheme="majorBidi" w:cstheme="majorBidi"/>
          <w:sz w:val="24"/>
          <w:szCs w:val="24"/>
        </w:rPr>
        <w:t xml:space="preserve">C -Standard foam mattress </w:t>
      </w:r>
    </w:p>
    <w:p w14:paraId="25430392" w14:textId="49F870BF" w:rsidR="00C26C8A" w:rsidRDefault="006A3C00" w:rsidP="00C26C8A">
      <w:pPr>
        <w:rPr>
          <w:rFonts w:asciiTheme="majorBidi" w:hAnsiTheme="majorBidi" w:cstheme="majorBidi"/>
          <w:sz w:val="24"/>
          <w:szCs w:val="24"/>
        </w:rPr>
      </w:pPr>
      <w:r>
        <w:rPr>
          <w:rFonts w:asciiTheme="majorBidi" w:hAnsiTheme="majorBidi" w:cstheme="majorBidi"/>
          <w:sz w:val="24"/>
          <w:szCs w:val="24"/>
        </w:rPr>
        <w:t>O</w:t>
      </w:r>
      <w:r w:rsidR="00C26C8A" w:rsidRPr="00C26C8A">
        <w:rPr>
          <w:rFonts w:asciiTheme="majorBidi" w:hAnsiTheme="majorBidi" w:cstheme="majorBidi"/>
          <w:sz w:val="24"/>
          <w:szCs w:val="24"/>
        </w:rPr>
        <w:t xml:space="preserve"> - reduced pressure ulcers.  </w:t>
      </w:r>
    </w:p>
    <w:p w14:paraId="60B6674C" w14:textId="50B81ABB" w:rsidR="009934E8" w:rsidRDefault="009934E8" w:rsidP="00C26C8A">
      <w:pPr>
        <w:rPr>
          <w:rFonts w:asciiTheme="majorBidi" w:hAnsiTheme="majorBidi" w:cstheme="majorBidi"/>
          <w:b/>
          <w:bCs/>
          <w:sz w:val="24"/>
          <w:szCs w:val="24"/>
        </w:rPr>
      </w:pPr>
      <w:r w:rsidRPr="009934E8">
        <w:rPr>
          <w:rFonts w:asciiTheme="majorBidi" w:hAnsiTheme="majorBidi" w:cstheme="majorBidi"/>
          <w:b/>
          <w:bCs/>
          <w:sz w:val="24"/>
          <w:szCs w:val="24"/>
        </w:rPr>
        <w:t>Task-2</w:t>
      </w:r>
      <w:r w:rsidR="0095310D">
        <w:rPr>
          <w:rFonts w:asciiTheme="majorBidi" w:hAnsiTheme="majorBidi" w:cstheme="majorBidi"/>
          <w:b/>
          <w:bCs/>
          <w:sz w:val="24"/>
          <w:szCs w:val="24"/>
        </w:rPr>
        <w:t>:</w:t>
      </w:r>
    </w:p>
    <w:p w14:paraId="474EBF49" w14:textId="799FE340" w:rsidR="009934E8" w:rsidRPr="009934E8" w:rsidRDefault="009934E8" w:rsidP="00C26C8A">
      <w:pPr>
        <w:rPr>
          <w:rFonts w:asciiTheme="majorBidi" w:hAnsiTheme="majorBidi" w:cstheme="majorBidi"/>
          <w:sz w:val="24"/>
          <w:szCs w:val="24"/>
        </w:rPr>
      </w:pPr>
      <w:r w:rsidRPr="00041242">
        <w:rPr>
          <w:rFonts w:asciiTheme="majorBidi" w:hAnsiTheme="majorBidi" w:cstheme="majorBidi"/>
          <w:b/>
          <w:bCs/>
          <w:sz w:val="24"/>
          <w:szCs w:val="24"/>
        </w:rPr>
        <w:t>The first article</w:t>
      </w:r>
      <w:r w:rsidRPr="009934E8">
        <w:rPr>
          <w:rFonts w:asciiTheme="majorBidi" w:hAnsiTheme="majorBidi" w:cstheme="majorBidi"/>
          <w:sz w:val="24"/>
          <w:szCs w:val="24"/>
        </w:rPr>
        <w:t xml:space="preserve"> that was chosen to be reviewed was</w:t>
      </w:r>
      <w:r>
        <w:rPr>
          <w:rFonts w:asciiTheme="majorBidi" w:hAnsiTheme="majorBidi" w:cstheme="majorBidi"/>
          <w:sz w:val="24"/>
          <w:szCs w:val="24"/>
        </w:rPr>
        <w:t xml:space="preserve"> “</w:t>
      </w:r>
      <w:r w:rsidRPr="009934E8">
        <w:rPr>
          <w:rFonts w:asciiTheme="majorBidi" w:hAnsiTheme="majorBidi" w:cstheme="majorBidi"/>
          <w:sz w:val="24"/>
          <w:szCs w:val="24"/>
        </w:rPr>
        <w:t xml:space="preserve">Support </w:t>
      </w:r>
      <w:r w:rsidR="000F3C08">
        <w:rPr>
          <w:rFonts w:asciiTheme="majorBidi" w:hAnsiTheme="majorBidi" w:cstheme="majorBidi"/>
          <w:sz w:val="24"/>
          <w:szCs w:val="24"/>
        </w:rPr>
        <w:t>Surfaces</w:t>
      </w:r>
      <w:r w:rsidRPr="009934E8">
        <w:rPr>
          <w:rFonts w:asciiTheme="majorBidi" w:hAnsiTheme="majorBidi" w:cstheme="majorBidi"/>
          <w:sz w:val="24"/>
          <w:szCs w:val="24"/>
        </w:rPr>
        <w:t xml:space="preserve"> for treating pressure ulcers</w:t>
      </w:r>
      <w:r>
        <w:rPr>
          <w:rFonts w:asciiTheme="majorBidi" w:hAnsiTheme="majorBidi" w:cstheme="majorBidi"/>
          <w:sz w:val="24"/>
          <w:szCs w:val="24"/>
        </w:rPr>
        <w:t xml:space="preserve">” by </w:t>
      </w:r>
      <w:r w:rsidRPr="009934E8">
        <w:rPr>
          <w:rFonts w:asciiTheme="majorBidi" w:hAnsiTheme="majorBidi" w:cstheme="majorBidi"/>
          <w:sz w:val="24"/>
          <w:szCs w:val="24"/>
        </w:rPr>
        <w:t>Elizabeth McInnes</w:t>
      </w:r>
      <w:r>
        <w:rPr>
          <w:rFonts w:asciiTheme="majorBidi" w:hAnsiTheme="majorBidi" w:cstheme="majorBidi"/>
          <w:sz w:val="24"/>
          <w:szCs w:val="24"/>
        </w:rPr>
        <w:t xml:space="preserve">. </w:t>
      </w:r>
      <w:hyperlink r:id="rId5" w:history="1">
        <w:r w:rsidRPr="00990346">
          <w:rPr>
            <w:rStyle w:val="Hyperlink"/>
            <w:rFonts w:asciiTheme="majorBidi" w:hAnsiTheme="majorBidi" w:cstheme="majorBidi"/>
            <w:sz w:val="24"/>
            <w:szCs w:val="24"/>
          </w:rPr>
          <w:t>https://doi.org/10.1002/14651858.cd009490.pub2</w:t>
        </w:r>
      </w:hyperlink>
      <w:r>
        <w:rPr>
          <w:rFonts w:asciiTheme="majorBidi" w:hAnsiTheme="majorBidi" w:cstheme="majorBidi"/>
          <w:sz w:val="24"/>
          <w:szCs w:val="24"/>
        </w:rPr>
        <w:t xml:space="preserve"> </w:t>
      </w:r>
    </w:p>
    <w:p w14:paraId="3EC84113" w14:textId="77777777" w:rsidR="009934E8" w:rsidRPr="009934E8" w:rsidRDefault="009934E8" w:rsidP="009934E8">
      <w:pPr>
        <w:rPr>
          <w:rFonts w:asciiTheme="majorBidi" w:hAnsiTheme="majorBidi" w:cstheme="majorBidi"/>
          <w:sz w:val="24"/>
          <w:szCs w:val="24"/>
        </w:rPr>
      </w:pPr>
      <w:r w:rsidRPr="009934E8">
        <w:rPr>
          <w:rFonts w:asciiTheme="majorBidi" w:hAnsiTheme="majorBidi" w:cstheme="majorBidi"/>
          <w:sz w:val="24"/>
          <w:szCs w:val="24"/>
        </w:rPr>
        <w:t>The PICO framework is commonly used in evidence-based practice to formulate clinical research questions. PICO stands for:</w:t>
      </w:r>
    </w:p>
    <w:p w14:paraId="67D42E6F" w14:textId="77777777" w:rsidR="009934E8" w:rsidRPr="009934E8" w:rsidRDefault="009934E8" w:rsidP="009934E8">
      <w:pPr>
        <w:rPr>
          <w:rFonts w:asciiTheme="majorBidi" w:hAnsiTheme="majorBidi" w:cstheme="majorBidi"/>
          <w:sz w:val="24"/>
          <w:szCs w:val="24"/>
        </w:rPr>
      </w:pPr>
      <w:r w:rsidRPr="009934E8">
        <w:rPr>
          <w:rFonts w:asciiTheme="majorBidi" w:hAnsiTheme="majorBidi" w:cstheme="majorBidi"/>
          <w:sz w:val="24"/>
          <w:szCs w:val="24"/>
        </w:rPr>
        <w:lastRenderedPageBreak/>
        <w:t>P - Patient/Population/Problem I - Intervention/Exposure C - Comparison/Control O - Outcome</w:t>
      </w:r>
    </w:p>
    <w:p w14:paraId="27CD26DD" w14:textId="77777777" w:rsidR="009934E8" w:rsidRPr="009934E8" w:rsidRDefault="009934E8" w:rsidP="009934E8">
      <w:pPr>
        <w:rPr>
          <w:rFonts w:asciiTheme="majorBidi" w:hAnsiTheme="majorBidi" w:cstheme="majorBidi"/>
          <w:sz w:val="24"/>
          <w:szCs w:val="24"/>
        </w:rPr>
      </w:pPr>
      <w:r w:rsidRPr="00DA4233">
        <w:rPr>
          <w:rFonts w:asciiTheme="majorBidi" w:hAnsiTheme="majorBidi" w:cstheme="majorBidi"/>
          <w:b/>
          <w:bCs/>
          <w:i/>
          <w:iCs/>
          <w:sz w:val="24"/>
          <w:szCs w:val="24"/>
        </w:rPr>
        <w:t>Patient/Population/Problem</w:t>
      </w:r>
      <w:r w:rsidRPr="009934E8">
        <w:rPr>
          <w:rFonts w:asciiTheme="majorBidi" w:hAnsiTheme="majorBidi" w:cstheme="majorBidi"/>
          <w:sz w:val="24"/>
          <w:szCs w:val="24"/>
        </w:rPr>
        <w:t>: The study focuses on pressure ulcers, a common problem affecting various populations, such as patients who are immobile or confined to beds. While the exact patient characteristics are not specified in the information given, the study includes participants from various demographic backgrounds, which suggests a broader applicability.</w:t>
      </w:r>
    </w:p>
    <w:p w14:paraId="2BFA2710" w14:textId="330D30BB" w:rsidR="009934E8" w:rsidRPr="009934E8" w:rsidRDefault="009934E8" w:rsidP="009934E8">
      <w:pPr>
        <w:rPr>
          <w:rFonts w:asciiTheme="majorBidi" w:hAnsiTheme="majorBidi" w:cstheme="majorBidi"/>
          <w:sz w:val="24"/>
          <w:szCs w:val="24"/>
        </w:rPr>
      </w:pPr>
      <w:r w:rsidRPr="00DA4233">
        <w:rPr>
          <w:rFonts w:asciiTheme="majorBidi" w:hAnsiTheme="majorBidi" w:cstheme="majorBidi"/>
          <w:b/>
          <w:bCs/>
          <w:i/>
          <w:iCs/>
          <w:sz w:val="24"/>
          <w:szCs w:val="24"/>
        </w:rPr>
        <w:t>Intervention/Exposure</w:t>
      </w:r>
      <w:r w:rsidRPr="009934E8">
        <w:rPr>
          <w:rFonts w:asciiTheme="majorBidi" w:hAnsiTheme="majorBidi" w:cstheme="majorBidi"/>
          <w:sz w:val="24"/>
          <w:szCs w:val="24"/>
        </w:rPr>
        <w:t>: The study investigates the effects of different support surfaces (beds, mattresses, cushions) designed to redistribute pressure as a treatment for pressure ulcers. It explores both low-tech constant pressure support surfaces and high-tech pressure support surfaces.</w:t>
      </w:r>
    </w:p>
    <w:p w14:paraId="36B9548C" w14:textId="77777777" w:rsidR="009934E8" w:rsidRPr="009934E8" w:rsidRDefault="009934E8" w:rsidP="009934E8">
      <w:pPr>
        <w:rPr>
          <w:rFonts w:asciiTheme="majorBidi" w:hAnsiTheme="majorBidi" w:cstheme="majorBidi"/>
          <w:sz w:val="24"/>
          <w:szCs w:val="24"/>
        </w:rPr>
      </w:pPr>
      <w:r w:rsidRPr="00DA4233">
        <w:rPr>
          <w:rFonts w:asciiTheme="majorBidi" w:hAnsiTheme="majorBidi" w:cstheme="majorBidi"/>
          <w:b/>
          <w:bCs/>
          <w:i/>
          <w:iCs/>
          <w:sz w:val="24"/>
          <w:szCs w:val="24"/>
        </w:rPr>
        <w:t>Comparison/Control</w:t>
      </w:r>
      <w:r w:rsidRPr="009934E8">
        <w:rPr>
          <w:rFonts w:asciiTheme="majorBidi" w:hAnsiTheme="majorBidi" w:cstheme="majorBidi"/>
          <w:sz w:val="24"/>
          <w:szCs w:val="24"/>
        </w:rPr>
        <w:t>: In comparing the effects of the support surfaces, the study includes comparisons such as profiling beds versus standard hospital beds, water-filled support surfaces versus foam replacement mattresses, and various comparisons in the high-tech pressure support surfaces category. However, it should be noted that not all comparisons were able to perform a further analysis due to limited data.</w:t>
      </w:r>
    </w:p>
    <w:p w14:paraId="739B8F3F" w14:textId="77777777" w:rsidR="009934E8" w:rsidRPr="009934E8" w:rsidRDefault="009934E8" w:rsidP="009934E8">
      <w:pPr>
        <w:rPr>
          <w:rFonts w:asciiTheme="majorBidi" w:hAnsiTheme="majorBidi" w:cstheme="majorBidi"/>
          <w:sz w:val="24"/>
          <w:szCs w:val="24"/>
        </w:rPr>
      </w:pPr>
      <w:r w:rsidRPr="00DA4233">
        <w:rPr>
          <w:rFonts w:asciiTheme="majorBidi" w:hAnsiTheme="majorBidi" w:cstheme="majorBidi"/>
          <w:b/>
          <w:bCs/>
          <w:i/>
          <w:iCs/>
          <w:sz w:val="24"/>
          <w:szCs w:val="24"/>
        </w:rPr>
        <w:t>Outcome</w:t>
      </w:r>
      <w:r w:rsidRPr="009934E8">
        <w:rPr>
          <w:rFonts w:asciiTheme="majorBidi" w:hAnsiTheme="majorBidi" w:cstheme="majorBidi"/>
          <w:sz w:val="24"/>
          <w:szCs w:val="24"/>
        </w:rPr>
        <w:t>: The primary outcome of the study is the healing of existing pressure ulcers. Secondary outcomes, such as participant comfort, surface reliability, and acceptability, were not extensively analyzed due to limited reporting in the included trials.</w:t>
      </w:r>
    </w:p>
    <w:p w14:paraId="5FADB5AB" w14:textId="2D84D89C" w:rsidR="009934E8" w:rsidRDefault="005D2A12" w:rsidP="009934E8">
      <w:pPr>
        <w:rPr>
          <w:rFonts w:asciiTheme="majorBidi" w:hAnsiTheme="majorBidi" w:cstheme="majorBidi"/>
          <w:sz w:val="24"/>
          <w:szCs w:val="24"/>
        </w:rPr>
      </w:pPr>
      <w:r>
        <w:rPr>
          <w:rFonts w:asciiTheme="majorBidi" w:hAnsiTheme="majorBidi" w:cstheme="majorBidi"/>
          <w:sz w:val="24"/>
          <w:szCs w:val="24"/>
        </w:rPr>
        <w:t>The</w:t>
      </w:r>
      <w:r w:rsidR="009934E8" w:rsidRPr="009934E8">
        <w:rPr>
          <w:rFonts w:asciiTheme="majorBidi" w:hAnsiTheme="majorBidi" w:cstheme="majorBidi"/>
          <w:sz w:val="24"/>
          <w:szCs w:val="24"/>
        </w:rPr>
        <w:t xml:space="preserve"> provided research study aligns reasonably well with the PICO framework</w:t>
      </w:r>
      <w:r w:rsidRPr="005D2A12">
        <w:t xml:space="preserve"> </w:t>
      </w:r>
      <w:r w:rsidRPr="005D2A12">
        <w:rPr>
          <w:rFonts w:asciiTheme="majorBidi" w:hAnsiTheme="majorBidi" w:cstheme="majorBidi"/>
          <w:sz w:val="24"/>
          <w:szCs w:val="24"/>
        </w:rPr>
        <w:t>(McInnes et al., 2018)</w:t>
      </w:r>
      <w:r w:rsidR="009934E8" w:rsidRPr="009934E8">
        <w:rPr>
          <w:rFonts w:asciiTheme="majorBidi" w:hAnsiTheme="majorBidi" w:cstheme="majorBidi"/>
          <w:sz w:val="24"/>
          <w:szCs w:val="24"/>
        </w:rPr>
        <w:t>. It addresses the problem of pressure ulcers, explores different interventions (support surfaces), includes various comparisons, and examines relevant outcomes such as ulcer healing. This alignment supports the use of this research to inform recommendations in evidence-based practice.</w:t>
      </w:r>
    </w:p>
    <w:p w14:paraId="7FF8C131" w14:textId="47DB25D2" w:rsidR="00C24548" w:rsidRDefault="00C24548" w:rsidP="009934E8">
      <w:pPr>
        <w:rPr>
          <w:rFonts w:asciiTheme="majorBidi" w:hAnsiTheme="majorBidi" w:cstheme="majorBidi"/>
          <w:sz w:val="24"/>
          <w:szCs w:val="24"/>
        </w:rPr>
      </w:pPr>
      <w:r w:rsidRPr="00041242">
        <w:rPr>
          <w:rFonts w:asciiTheme="majorBidi" w:hAnsiTheme="majorBidi" w:cstheme="majorBidi"/>
          <w:b/>
          <w:bCs/>
          <w:sz w:val="24"/>
          <w:szCs w:val="24"/>
        </w:rPr>
        <w:t>The second article</w:t>
      </w:r>
      <w:r>
        <w:rPr>
          <w:rFonts w:asciiTheme="majorBidi" w:hAnsiTheme="majorBidi" w:cstheme="majorBidi"/>
          <w:sz w:val="24"/>
          <w:szCs w:val="24"/>
        </w:rPr>
        <w:t xml:space="preserve"> that was reviewed was “</w:t>
      </w:r>
      <w:r w:rsidRPr="00C24548">
        <w:rPr>
          <w:rFonts w:asciiTheme="majorBidi" w:hAnsiTheme="majorBidi" w:cstheme="majorBidi"/>
          <w:sz w:val="24"/>
          <w:szCs w:val="24"/>
        </w:rPr>
        <w:t>Pressure Ulcer Risk Assessment and Prevention</w:t>
      </w:r>
      <w:r>
        <w:rPr>
          <w:rFonts w:asciiTheme="majorBidi" w:hAnsiTheme="majorBidi" w:cstheme="majorBidi"/>
          <w:sz w:val="24"/>
          <w:szCs w:val="24"/>
        </w:rPr>
        <w:t xml:space="preserve">” by </w:t>
      </w:r>
      <w:r w:rsidRPr="00C24548">
        <w:rPr>
          <w:rFonts w:asciiTheme="majorBidi" w:hAnsiTheme="majorBidi" w:cstheme="majorBidi"/>
          <w:sz w:val="24"/>
          <w:szCs w:val="24"/>
        </w:rPr>
        <w:t>Roger Chou</w:t>
      </w:r>
      <w:r>
        <w:rPr>
          <w:rFonts w:asciiTheme="majorBidi" w:hAnsiTheme="majorBidi" w:cstheme="majorBidi"/>
          <w:sz w:val="24"/>
          <w:szCs w:val="24"/>
        </w:rPr>
        <w:t xml:space="preserve">. </w:t>
      </w:r>
      <w:hyperlink r:id="rId6" w:history="1">
        <w:r w:rsidRPr="00990346">
          <w:rPr>
            <w:rStyle w:val="Hyperlink"/>
            <w:rFonts w:asciiTheme="majorBidi" w:hAnsiTheme="majorBidi" w:cstheme="majorBidi"/>
            <w:sz w:val="24"/>
            <w:szCs w:val="24"/>
          </w:rPr>
          <w:t>https://doi.org/10.7326/0003-4819-159-10-201311190-00017</w:t>
        </w:r>
      </w:hyperlink>
      <w:r>
        <w:rPr>
          <w:rFonts w:asciiTheme="majorBidi" w:hAnsiTheme="majorBidi" w:cstheme="majorBidi"/>
          <w:sz w:val="24"/>
          <w:szCs w:val="24"/>
        </w:rPr>
        <w:t xml:space="preserve"> </w:t>
      </w:r>
    </w:p>
    <w:p w14:paraId="6398DC7C" w14:textId="67101F5D" w:rsidR="00041242" w:rsidRPr="00041242" w:rsidRDefault="00041242" w:rsidP="00041242">
      <w:pPr>
        <w:rPr>
          <w:rFonts w:asciiTheme="majorBidi" w:hAnsiTheme="majorBidi" w:cstheme="majorBidi"/>
          <w:sz w:val="24"/>
          <w:szCs w:val="24"/>
        </w:rPr>
      </w:pPr>
      <w:r w:rsidRPr="00041242">
        <w:rPr>
          <w:rFonts w:asciiTheme="majorBidi" w:hAnsiTheme="majorBidi" w:cstheme="majorBidi"/>
          <w:sz w:val="24"/>
          <w:szCs w:val="24"/>
        </w:rPr>
        <w:t>This research study seems to be in line with the clinical concern of pressure ulcers and the specific group of individuals who are at a higher risk</w:t>
      </w:r>
      <w:r w:rsidRPr="00041242">
        <w:t xml:space="preserve"> </w:t>
      </w:r>
      <w:r w:rsidRPr="00041242">
        <w:rPr>
          <w:rFonts w:asciiTheme="majorBidi" w:hAnsiTheme="majorBidi" w:cstheme="majorBidi"/>
          <w:sz w:val="24"/>
          <w:szCs w:val="24"/>
        </w:rPr>
        <w:t>(Chou, 2013). The objective of the study is to evaluate the clinical usefulness of pressure ulcer risk assessment tools and compare the effectiveness of preventive interventions in individuals with a higher risk of developing pressure ulcers.</w:t>
      </w:r>
    </w:p>
    <w:p w14:paraId="7A4F6CA4" w14:textId="1A202648" w:rsidR="00041242" w:rsidRPr="00041242" w:rsidRDefault="00041242" w:rsidP="00041242">
      <w:pPr>
        <w:rPr>
          <w:rFonts w:asciiTheme="majorBidi" w:hAnsiTheme="majorBidi" w:cstheme="majorBidi"/>
          <w:sz w:val="24"/>
          <w:szCs w:val="24"/>
        </w:rPr>
      </w:pPr>
      <w:r w:rsidRPr="00041242">
        <w:rPr>
          <w:rFonts w:asciiTheme="majorBidi" w:hAnsiTheme="majorBidi" w:cstheme="majorBidi"/>
          <w:sz w:val="24"/>
          <w:szCs w:val="24"/>
        </w:rPr>
        <w:lastRenderedPageBreak/>
        <w:t xml:space="preserve">The study sources consist of databases such as MEDLINE and CINAHL, which are widely </w:t>
      </w:r>
      <w:r>
        <w:rPr>
          <w:rFonts w:asciiTheme="majorBidi" w:hAnsiTheme="majorBidi" w:cstheme="majorBidi"/>
          <w:sz w:val="24"/>
          <w:szCs w:val="24"/>
        </w:rPr>
        <w:t>utilized</w:t>
      </w:r>
      <w:r w:rsidRPr="00041242">
        <w:rPr>
          <w:rFonts w:asciiTheme="majorBidi" w:hAnsiTheme="majorBidi" w:cstheme="majorBidi"/>
          <w:sz w:val="24"/>
          <w:szCs w:val="24"/>
        </w:rPr>
        <w:t xml:space="preserve"> for accessing pertinent healthcare literature</w:t>
      </w:r>
      <w:r w:rsidRPr="00041242">
        <w:t xml:space="preserve"> </w:t>
      </w:r>
      <w:r w:rsidRPr="00041242">
        <w:rPr>
          <w:rFonts w:asciiTheme="majorBidi" w:hAnsiTheme="majorBidi" w:cstheme="majorBidi"/>
          <w:sz w:val="24"/>
          <w:szCs w:val="24"/>
        </w:rPr>
        <w:t>(Morgenstern et al., 2020). Furthermore, our diligent healthcare professionals conducted thorough searches in grant databases, clinical trial registries, and reference lists to guarantee that all relevant evidence was comprehensively included.</w:t>
      </w:r>
    </w:p>
    <w:p w14:paraId="14ACBCB1" w14:textId="77777777" w:rsidR="004412BD" w:rsidRDefault="00041242" w:rsidP="004412BD">
      <w:pPr>
        <w:rPr>
          <w:rFonts w:asciiTheme="majorBidi" w:hAnsiTheme="majorBidi" w:cstheme="majorBidi"/>
          <w:sz w:val="24"/>
          <w:szCs w:val="24"/>
        </w:rPr>
      </w:pPr>
      <w:r w:rsidRPr="00041242">
        <w:rPr>
          <w:rFonts w:asciiTheme="majorBidi" w:hAnsiTheme="majorBidi" w:cstheme="majorBidi"/>
          <w:sz w:val="24"/>
          <w:szCs w:val="24"/>
        </w:rPr>
        <w:t xml:space="preserve">In relation to the selection of studies, the researchers incorporated randomised trials and observational studies that investigated the impact of </w:t>
      </w:r>
      <w:r>
        <w:rPr>
          <w:rFonts w:asciiTheme="majorBidi" w:hAnsiTheme="majorBidi" w:cstheme="majorBidi"/>
          <w:sz w:val="24"/>
          <w:szCs w:val="24"/>
        </w:rPr>
        <w:t>utilizing</w:t>
      </w:r>
      <w:r w:rsidRPr="00041242">
        <w:rPr>
          <w:rFonts w:asciiTheme="majorBidi" w:hAnsiTheme="majorBidi" w:cstheme="majorBidi"/>
          <w:sz w:val="24"/>
          <w:szCs w:val="24"/>
        </w:rPr>
        <w:t xml:space="preserve"> risk assessment on clinical outcomes</w:t>
      </w:r>
      <w:r w:rsidRPr="00041242">
        <w:t xml:space="preserve"> </w:t>
      </w:r>
      <w:r w:rsidRPr="00041242">
        <w:rPr>
          <w:rFonts w:asciiTheme="majorBidi" w:hAnsiTheme="majorBidi" w:cstheme="majorBidi"/>
          <w:sz w:val="24"/>
          <w:szCs w:val="24"/>
        </w:rPr>
        <w:t xml:space="preserve">(Twohig-Bennett &amp; Jones, 2018). </w:t>
      </w:r>
      <w:r w:rsidR="004412BD" w:rsidRPr="004412BD">
        <w:rPr>
          <w:rFonts w:asciiTheme="majorBidi" w:hAnsiTheme="majorBidi" w:cstheme="majorBidi"/>
          <w:sz w:val="24"/>
          <w:szCs w:val="24"/>
        </w:rPr>
        <w:t>Furthermore, the study incorporated randomised trials evaluating preventive interventions and their impact on clinical outcomes. The comprehensive method we use allows for a comprehensive evaluation of the matter at hand.</w:t>
      </w:r>
    </w:p>
    <w:p w14:paraId="4DECC5CE" w14:textId="77777777" w:rsidR="004412BD" w:rsidRDefault="004412BD" w:rsidP="004412BD">
      <w:pPr>
        <w:rPr>
          <w:rFonts w:asciiTheme="majorBidi" w:hAnsiTheme="majorBidi" w:cstheme="majorBidi"/>
          <w:sz w:val="24"/>
          <w:szCs w:val="24"/>
        </w:rPr>
      </w:pPr>
      <w:r w:rsidRPr="004412BD">
        <w:rPr>
          <w:rFonts w:asciiTheme="majorBidi" w:hAnsiTheme="majorBidi" w:cstheme="majorBidi"/>
          <w:sz w:val="24"/>
          <w:szCs w:val="24"/>
        </w:rPr>
        <w:t>The data extraction and quality assessment procedures were conducted by multiple investigators, thereby enhancing the study's reliability and validity</w:t>
      </w:r>
      <w:r>
        <w:rPr>
          <w:rFonts w:asciiTheme="majorBidi" w:hAnsiTheme="majorBidi" w:cstheme="majorBidi"/>
          <w:sz w:val="24"/>
          <w:szCs w:val="24"/>
        </w:rPr>
        <w:t xml:space="preserve"> </w:t>
      </w:r>
      <w:r w:rsidR="00326413" w:rsidRPr="00326413">
        <w:rPr>
          <w:rFonts w:asciiTheme="majorBidi" w:hAnsiTheme="majorBidi" w:cstheme="majorBidi"/>
          <w:sz w:val="24"/>
          <w:szCs w:val="24"/>
        </w:rPr>
        <w:t>(Cai &amp; Zhu, 2015)</w:t>
      </w:r>
      <w:r w:rsidR="00041242" w:rsidRPr="00041242">
        <w:rPr>
          <w:rFonts w:asciiTheme="majorBidi" w:hAnsiTheme="majorBidi" w:cstheme="majorBidi"/>
          <w:sz w:val="24"/>
          <w:szCs w:val="24"/>
        </w:rPr>
        <w:t xml:space="preserve">. </w:t>
      </w:r>
      <w:r w:rsidRPr="004412BD">
        <w:rPr>
          <w:rFonts w:asciiTheme="majorBidi" w:hAnsiTheme="majorBidi" w:cstheme="majorBidi"/>
          <w:sz w:val="24"/>
          <w:szCs w:val="24"/>
        </w:rPr>
        <w:t>The healthcare provider recognises certain limitations that are crucial to take into account. The study's limitations encompass the inclusion of solely English-language articles, potentially excluding pertinent information from other languages. Furthermore, it is important to note that the study did not evaluate publication bias, indicating that there is a potential for certain studies to have been either overrepresented or underrepresented in the analysis.</w:t>
      </w:r>
      <w:r w:rsidR="00041242" w:rsidRPr="00041242">
        <w:rPr>
          <w:rFonts w:asciiTheme="majorBidi" w:hAnsiTheme="majorBidi" w:cstheme="majorBidi"/>
          <w:sz w:val="24"/>
          <w:szCs w:val="24"/>
        </w:rPr>
        <w:t xml:space="preserve"> </w:t>
      </w:r>
      <w:r w:rsidRPr="004412BD">
        <w:rPr>
          <w:rFonts w:asciiTheme="majorBidi" w:hAnsiTheme="majorBidi" w:cstheme="majorBidi"/>
          <w:sz w:val="24"/>
          <w:szCs w:val="24"/>
        </w:rPr>
        <w:t>Additionally, it is important to note that several studies included in the analysis exhibited methodological limitations. These limitations could potentially impact the overall conclusions drawn from the research</w:t>
      </w:r>
      <w:r>
        <w:rPr>
          <w:rFonts w:asciiTheme="majorBidi" w:hAnsiTheme="majorBidi" w:cstheme="majorBidi"/>
          <w:sz w:val="24"/>
          <w:szCs w:val="24"/>
        </w:rPr>
        <w:t xml:space="preserve"> </w:t>
      </w:r>
      <w:r w:rsidR="0095310D" w:rsidRPr="0095310D">
        <w:rPr>
          <w:rFonts w:asciiTheme="majorBidi" w:hAnsiTheme="majorBidi" w:cstheme="majorBidi"/>
          <w:sz w:val="24"/>
          <w:szCs w:val="24"/>
        </w:rPr>
        <w:t>(Neall &amp; Tuckey, 2014)</w:t>
      </w:r>
      <w:r w:rsidR="00041242" w:rsidRPr="00041242">
        <w:rPr>
          <w:rFonts w:asciiTheme="majorBidi" w:hAnsiTheme="majorBidi" w:cstheme="majorBidi"/>
          <w:sz w:val="24"/>
          <w:szCs w:val="24"/>
        </w:rPr>
        <w:t xml:space="preserve">. </w:t>
      </w:r>
      <w:r w:rsidRPr="004412BD">
        <w:rPr>
          <w:rFonts w:asciiTheme="majorBidi" w:hAnsiTheme="majorBidi" w:cstheme="majorBidi"/>
          <w:sz w:val="24"/>
          <w:szCs w:val="24"/>
        </w:rPr>
        <w:t>It is of utmost importance to consider these limitations when interpreting the findings of the study.</w:t>
      </w:r>
    </w:p>
    <w:p w14:paraId="5C41AD21" w14:textId="286DFBBF" w:rsidR="004412BD" w:rsidRDefault="004412BD" w:rsidP="004412BD">
      <w:pPr>
        <w:rPr>
          <w:rFonts w:asciiTheme="majorBidi" w:hAnsiTheme="majorBidi" w:cstheme="majorBidi"/>
          <w:sz w:val="24"/>
          <w:szCs w:val="24"/>
        </w:rPr>
      </w:pPr>
      <w:r w:rsidRPr="004412BD">
        <w:rPr>
          <w:rFonts w:asciiTheme="majorBidi" w:hAnsiTheme="majorBidi" w:cstheme="majorBidi"/>
          <w:sz w:val="24"/>
          <w:szCs w:val="24"/>
        </w:rPr>
        <w:t>The conclusion of the study emphasises that advanced static support surfaces demonstrate superior effectiveness in preventing ulcers among individuals with a higher risk, as compared to standard mattresses</w:t>
      </w:r>
      <w:r>
        <w:rPr>
          <w:rFonts w:asciiTheme="majorBidi" w:hAnsiTheme="majorBidi" w:cstheme="majorBidi"/>
          <w:sz w:val="24"/>
          <w:szCs w:val="24"/>
        </w:rPr>
        <w:t xml:space="preserve"> </w:t>
      </w:r>
      <w:r w:rsidR="0095310D" w:rsidRPr="0095310D">
        <w:rPr>
          <w:rFonts w:asciiTheme="majorBidi" w:hAnsiTheme="majorBidi" w:cstheme="majorBidi"/>
          <w:sz w:val="24"/>
          <w:szCs w:val="24"/>
        </w:rPr>
        <w:t>(Chou, 2013)</w:t>
      </w:r>
      <w:r w:rsidR="00041242" w:rsidRPr="00041242">
        <w:rPr>
          <w:rFonts w:asciiTheme="majorBidi" w:hAnsiTheme="majorBidi" w:cstheme="majorBidi"/>
          <w:sz w:val="24"/>
          <w:szCs w:val="24"/>
        </w:rPr>
        <w:t xml:space="preserve">. </w:t>
      </w:r>
      <w:r w:rsidRPr="004412BD">
        <w:rPr>
          <w:rFonts w:asciiTheme="majorBidi" w:hAnsiTheme="majorBidi" w:cstheme="majorBidi"/>
          <w:sz w:val="24"/>
          <w:szCs w:val="24"/>
        </w:rPr>
        <w:t xml:space="preserve">However, it is still uncertain how effective formal risk assessment instruments, intervention protocols, and other preventive interventions are when compared to standard healthcare practises. </w:t>
      </w:r>
      <w:r w:rsidR="00D56308">
        <w:rPr>
          <w:rFonts w:asciiTheme="majorBidi" w:hAnsiTheme="majorBidi" w:cstheme="majorBidi"/>
          <w:sz w:val="24"/>
          <w:szCs w:val="24"/>
        </w:rPr>
        <w:t>T</w:t>
      </w:r>
      <w:r w:rsidRPr="004412BD">
        <w:rPr>
          <w:rFonts w:asciiTheme="majorBidi" w:hAnsiTheme="majorBidi" w:cstheme="majorBidi"/>
          <w:sz w:val="24"/>
          <w:szCs w:val="24"/>
        </w:rPr>
        <w:t>he effectiveness of preventive measures for pressure ulcers in populations with a higher risk</w:t>
      </w:r>
      <w:r w:rsidR="00D56308">
        <w:rPr>
          <w:rFonts w:asciiTheme="majorBidi" w:hAnsiTheme="majorBidi" w:cstheme="majorBidi"/>
          <w:sz w:val="24"/>
          <w:szCs w:val="24"/>
        </w:rPr>
        <w:t xml:space="preserve"> is one of the valuable insights</w:t>
      </w:r>
      <w:r w:rsidRPr="004412BD">
        <w:rPr>
          <w:rFonts w:asciiTheme="majorBidi" w:hAnsiTheme="majorBidi" w:cstheme="majorBidi"/>
          <w:sz w:val="24"/>
          <w:szCs w:val="24"/>
        </w:rPr>
        <w:t>.</w:t>
      </w:r>
      <w:r w:rsidR="00D56308">
        <w:rPr>
          <w:rFonts w:asciiTheme="majorBidi" w:hAnsiTheme="majorBidi" w:cstheme="majorBidi"/>
          <w:sz w:val="24"/>
          <w:szCs w:val="24"/>
        </w:rPr>
        <w:t xml:space="preserve"> C</w:t>
      </w:r>
      <w:r w:rsidRPr="004412BD">
        <w:rPr>
          <w:rFonts w:asciiTheme="majorBidi" w:hAnsiTheme="majorBidi" w:cstheme="majorBidi"/>
          <w:sz w:val="24"/>
          <w:szCs w:val="24"/>
        </w:rPr>
        <w:t xml:space="preserve">linical matter, population, and environment deliberated </w:t>
      </w:r>
      <w:r w:rsidR="00D56308">
        <w:rPr>
          <w:rFonts w:asciiTheme="majorBidi" w:hAnsiTheme="majorBidi" w:cstheme="majorBidi"/>
          <w:sz w:val="24"/>
          <w:szCs w:val="24"/>
        </w:rPr>
        <w:t>previously</w:t>
      </w:r>
      <w:r w:rsidRPr="004412BD">
        <w:rPr>
          <w:rFonts w:asciiTheme="majorBidi" w:hAnsiTheme="majorBidi" w:cstheme="majorBidi"/>
          <w:sz w:val="24"/>
          <w:szCs w:val="24"/>
        </w:rPr>
        <w:t xml:space="preserve"> offers robust backing for electing it as the cornerstone for suggestions. </w:t>
      </w:r>
      <w:r w:rsidR="00D56308">
        <w:rPr>
          <w:rFonts w:asciiTheme="majorBidi" w:hAnsiTheme="majorBidi" w:cstheme="majorBidi"/>
          <w:sz w:val="24"/>
          <w:szCs w:val="24"/>
        </w:rPr>
        <w:t>A</w:t>
      </w:r>
      <w:r w:rsidRPr="004412BD">
        <w:rPr>
          <w:rFonts w:asciiTheme="majorBidi" w:hAnsiTheme="majorBidi" w:cstheme="majorBidi"/>
          <w:sz w:val="24"/>
          <w:szCs w:val="24"/>
        </w:rPr>
        <w:t xml:space="preserve"> thorough understanding of research assessment by considering the methodology, data sources, and acknowledgment of potential constraints</w:t>
      </w:r>
      <w:r w:rsidR="00207709">
        <w:rPr>
          <w:rFonts w:asciiTheme="majorBidi" w:hAnsiTheme="majorBidi" w:cstheme="majorBidi"/>
          <w:sz w:val="24"/>
          <w:szCs w:val="24"/>
        </w:rPr>
        <w:t xml:space="preserve"> of the study</w:t>
      </w:r>
      <w:r w:rsidR="00D56308">
        <w:rPr>
          <w:rFonts w:asciiTheme="majorBidi" w:hAnsiTheme="majorBidi" w:cstheme="majorBidi"/>
          <w:sz w:val="24"/>
          <w:szCs w:val="24"/>
        </w:rPr>
        <w:t xml:space="preserve"> is demonstrated.</w:t>
      </w:r>
    </w:p>
    <w:p w14:paraId="456BFCF6" w14:textId="77777777" w:rsidR="00D56308" w:rsidRDefault="00D56308" w:rsidP="004412BD">
      <w:pPr>
        <w:rPr>
          <w:rFonts w:asciiTheme="majorBidi" w:hAnsiTheme="majorBidi" w:cstheme="majorBidi"/>
          <w:sz w:val="24"/>
          <w:szCs w:val="24"/>
        </w:rPr>
      </w:pPr>
    </w:p>
    <w:p w14:paraId="534EE47D" w14:textId="0E1F27AC" w:rsidR="0095310D" w:rsidRDefault="0095310D" w:rsidP="004412BD">
      <w:pPr>
        <w:rPr>
          <w:rFonts w:asciiTheme="majorBidi" w:hAnsiTheme="majorBidi" w:cstheme="majorBidi"/>
          <w:b/>
          <w:bCs/>
          <w:sz w:val="24"/>
          <w:szCs w:val="24"/>
        </w:rPr>
      </w:pPr>
      <w:r w:rsidRPr="0095310D">
        <w:rPr>
          <w:rFonts w:asciiTheme="majorBidi" w:hAnsiTheme="majorBidi" w:cstheme="majorBidi"/>
          <w:b/>
          <w:bCs/>
          <w:sz w:val="24"/>
          <w:szCs w:val="24"/>
        </w:rPr>
        <w:lastRenderedPageBreak/>
        <w:t>Task-3:</w:t>
      </w:r>
    </w:p>
    <w:p w14:paraId="5BEB53D7" w14:textId="232A7EFA" w:rsidR="000E585A" w:rsidRDefault="00CD5E84" w:rsidP="004412BD">
      <w:pPr>
        <w:rPr>
          <w:rFonts w:asciiTheme="majorBidi" w:hAnsiTheme="majorBidi" w:cstheme="majorBidi"/>
          <w:sz w:val="24"/>
          <w:szCs w:val="24"/>
        </w:rPr>
      </w:pPr>
      <w:r>
        <w:rPr>
          <w:rFonts w:asciiTheme="majorBidi" w:hAnsiTheme="majorBidi" w:cstheme="majorBidi"/>
          <w:sz w:val="24"/>
          <w:szCs w:val="24"/>
        </w:rPr>
        <w:t>Implementation</w:t>
      </w:r>
      <w:r w:rsidR="0000329A" w:rsidRPr="0000329A">
        <w:rPr>
          <w:rFonts w:asciiTheme="majorBidi" w:hAnsiTheme="majorBidi" w:cstheme="majorBidi"/>
          <w:sz w:val="24"/>
          <w:szCs w:val="24"/>
        </w:rPr>
        <w:t xml:space="preserve"> of a </w:t>
      </w:r>
      <w:r>
        <w:rPr>
          <w:rFonts w:asciiTheme="majorBidi" w:hAnsiTheme="majorBidi" w:cstheme="majorBidi"/>
          <w:sz w:val="24"/>
          <w:szCs w:val="24"/>
        </w:rPr>
        <w:t xml:space="preserve">well-researched </w:t>
      </w:r>
      <w:r w:rsidR="0000329A" w:rsidRPr="0000329A">
        <w:rPr>
          <w:rFonts w:asciiTheme="majorBidi" w:hAnsiTheme="majorBidi" w:cstheme="majorBidi"/>
          <w:sz w:val="24"/>
          <w:szCs w:val="24"/>
        </w:rPr>
        <w:t>thorough</w:t>
      </w:r>
      <w:r>
        <w:rPr>
          <w:rFonts w:asciiTheme="majorBidi" w:hAnsiTheme="majorBidi" w:cstheme="majorBidi"/>
          <w:sz w:val="24"/>
          <w:szCs w:val="24"/>
        </w:rPr>
        <w:t xml:space="preserve"> </w:t>
      </w:r>
      <w:r w:rsidR="0000329A" w:rsidRPr="0000329A">
        <w:rPr>
          <w:rFonts w:asciiTheme="majorBidi" w:hAnsiTheme="majorBidi" w:cstheme="majorBidi"/>
          <w:sz w:val="24"/>
          <w:szCs w:val="24"/>
        </w:rPr>
        <w:t>evaluation of the potential risks associated with pressure ulcers</w:t>
      </w:r>
      <w:r>
        <w:rPr>
          <w:rFonts w:asciiTheme="majorBidi" w:hAnsiTheme="majorBidi" w:cstheme="majorBidi"/>
          <w:sz w:val="24"/>
          <w:szCs w:val="24"/>
        </w:rPr>
        <w:t xml:space="preserve"> is proposed</w:t>
      </w:r>
      <w:r w:rsidR="0000329A" w:rsidRPr="0000329A">
        <w:rPr>
          <w:rFonts w:asciiTheme="majorBidi" w:hAnsiTheme="majorBidi" w:cstheme="majorBidi"/>
          <w:sz w:val="24"/>
          <w:szCs w:val="24"/>
        </w:rPr>
        <w:t xml:space="preserve">. </w:t>
      </w:r>
      <w:r>
        <w:rPr>
          <w:rFonts w:asciiTheme="majorBidi" w:hAnsiTheme="majorBidi" w:cstheme="majorBidi"/>
          <w:sz w:val="24"/>
          <w:szCs w:val="24"/>
        </w:rPr>
        <w:t>The</w:t>
      </w:r>
      <w:r w:rsidR="0000329A" w:rsidRPr="0000329A">
        <w:rPr>
          <w:rFonts w:asciiTheme="majorBidi" w:hAnsiTheme="majorBidi" w:cstheme="majorBidi"/>
          <w:sz w:val="24"/>
          <w:szCs w:val="24"/>
        </w:rPr>
        <w:t xml:space="preserve"> utilisation of a tool</w:t>
      </w:r>
      <w:r>
        <w:rPr>
          <w:rFonts w:asciiTheme="majorBidi" w:hAnsiTheme="majorBidi" w:cstheme="majorBidi"/>
          <w:sz w:val="24"/>
          <w:szCs w:val="24"/>
        </w:rPr>
        <w:t xml:space="preserve"> which is </w:t>
      </w:r>
      <w:r w:rsidRPr="0000329A">
        <w:rPr>
          <w:rFonts w:asciiTheme="majorBidi" w:hAnsiTheme="majorBidi" w:cstheme="majorBidi"/>
          <w:sz w:val="24"/>
          <w:szCs w:val="24"/>
        </w:rPr>
        <w:t>standardised</w:t>
      </w:r>
      <w:r w:rsidR="0000329A" w:rsidRPr="0000329A">
        <w:rPr>
          <w:rFonts w:asciiTheme="majorBidi" w:hAnsiTheme="majorBidi" w:cstheme="majorBidi"/>
          <w:sz w:val="24"/>
          <w:szCs w:val="24"/>
        </w:rPr>
        <w:t xml:space="preserve"> specifically </w:t>
      </w:r>
      <w:r>
        <w:rPr>
          <w:rFonts w:asciiTheme="majorBidi" w:hAnsiTheme="majorBidi" w:cstheme="majorBidi"/>
          <w:sz w:val="24"/>
          <w:szCs w:val="24"/>
        </w:rPr>
        <w:t xml:space="preserve">is </w:t>
      </w:r>
      <w:r w:rsidR="0000329A" w:rsidRPr="0000329A">
        <w:rPr>
          <w:rFonts w:asciiTheme="majorBidi" w:hAnsiTheme="majorBidi" w:cstheme="majorBidi"/>
          <w:sz w:val="24"/>
          <w:szCs w:val="24"/>
        </w:rPr>
        <w:t xml:space="preserve">designed for patients </w:t>
      </w:r>
      <w:r>
        <w:rPr>
          <w:rFonts w:asciiTheme="majorBidi" w:hAnsiTheme="majorBidi" w:cstheme="majorBidi"/>
          <w:sz w:val="24"/>
          <w:szCs w:val="24"/>
        </w:rPr>
        <w:t xml:space="preserve">having </w:t>
      </w:r>
      <w:r w:rsidR="0000329A" w:rsidRPr="0000329A">
        <w:rPr>
          <w:rFonts w:asciiTheme="majorBidi" w:hAnsiTheme="majorBidi" w:cstheme="majorBidi"/>
          <w:sz w:val="24"/>
          <w:szCs w:val="24"/>
        </w:rPr>
        <w:t>ulcers</w:t>
      </w:r>
      <w:r>
        <w:rPr>
          <w:rFonts w:asciiTheme="majorBidi" w:hAnsiTheme="majorBidi" w:cstheme="majorBidi"/>
          <w:sz w:val="24"/>
          <w:szCs w:val="24"/>
        </w:rPr>
        <w:t xml:space="preserve"> and are at higher risk in developing the ulcers</w:t>
      </w:r>
      <w:r w:rsidR="0000329A" w:rsidRPr="0000329A">
        <w:rPr>
          <w:rFonts w:asciiTheme="majorBidi" w:hAnsiTheme="majorBidi" w:cstheme="majorBidi"/>
          <w:sz w:val="24"/>
          <w:szCs w:val="24"/>
        </w:rPr>
        <w:t>.</w:t>
      </w:r>
      <w:r>
        <w:rPr>
          <w:rFonts w:asciiTheme="majorBidi" w:hAnsiTheme="majorBidi" w:cstheme="majorBidi"/>
          <w:sz w:val="24"/>
          <w:szCs w:val="24"/>
        </w:rPr>
        <w:t xml:space="preserve"> I</w:t>
      </w:r>
      <w:r w:rsidR="0000329A" w:rsidRPr="0000329A">
        <w:rPr>
          <w:rFonts w:asciiTheme="majorBidi" w:hAnsiTheme="majorBidi" w:cstheme="majorBidi"/>
          <w:sz w:val="24"/>
          <w:szCs w:val="24"/>
        </w:rPr>
        <w:t xml:space="preserve">t </w:t>
      </w:r>
      <w:r>
        <w:rPr>
          <w:rFonts w:asciiTheme="majorBidi" w:hAnsiTheme="majorBidi" w:cstheme="majorBidi"/>
          <w:sz w:val="24"/>
          <w:szCs w:val="24"/>
        </w:rPr>
        <w:t>is emphasized that</w:t>
      </w:r>
      <w:r w:rsidR="0000329A" w:rsidRPr="0000329A">
        <w:rPr>
          <w:rFonts w:asciiTheme="majorBidi" w:hAnsiTheme="majorBidi" w:cstheme="majorBidi"/>
          <w:sz w:val="24"/>
          <w:szCs w:val="24"/>
        </w:rPr>
        <w:t xml:space="preserve"> providing </w:t>
      </w:r>
      <w:r>
        <w:rPr>
          <w:rFonts w:asciiTheme="majorBidi" w:hAnsiTheme="majorBidi" w:cstheme="majorBidi"/>
          <w:sz w:val="24"/>
          <w:szCs w:val="24"/>
        </w:rPr>
        <w:t xml:space="preserve">training which is adequate for </w:t>
      </w:r>
      <w:r w:rsidR="0000329A" w:rsidRPr="0000329A">
        <w:rPr>
          <w:rFonts w:asciiTheme="majorBidi" w:hAnsiTheme="majorBidi" w:cstheme="majorBidi"/>
          <w:sz w:val="24"/>
          <w:szCs w:val="24"/>
        </w:rPr>
        <w:t xml:space="preserve">healthcare </w:t>
      </w:r>
      <w:r>
        <w:rPr>
          <w:rFonts w:asciiTheme="majorBidi" w:hAnsiTheme="majorBidi" w:cstheme="majorBidi"/>
          <w:sz w:val="24"/>
          <w:szCs w:val="24"/>
        </w:rPr>
        <w:t>is of utmost importance</w:t>
      </w:r>
      <w:r w:rsidR="0000329A" w:rsidRPr="0000329A">
        <w:rPr>
          <w:rFonts w:asciiTheme="majorBidi" w:hAnsiTheme="majorBidi" w:cstheme="majorBidi"/>
          <w:sz w:val="24"/>
          <w:szCs w:val="24"/>
        </w:rPr>
        <w:t xml:space="preserve">. </w:t>
      </w:r>
      <w:r>
        <w:rPr>
          <w:rFonts w:asciiTheme="majorBidi" w:hAnsiTheme="majorBidi" w:cstheme="majorBidi"/>
          <w:sz w:val="24"/>
          <w:szCs w:val="24"/>
        </w:rPr>
        <w:t>Mobility</w:t>
      </w:r>
      <w:r w:rsidR="0000329A" w:rsidRPr="0000329A">
        <w:rPr>
          <w:rFonts w:asciiTheme="majorBidi" w:hAnsiTheme="majorBidi" w:cstheme="majorBidi"/>
          <w:sz w:val="24"/>
          <w:szCs w:val="24"/>
        </w:rPr>
        <w:t>, nutrition, skin condition, and comorbidities</w:t>
      </w:r>
      <w:r>
        <w:rPr>
          <w:rFonts w:asciiTheme="majorBidi" w:hAnsiTheme="majorBidi" w:cstheme="majorBidi"/>
          <w:sz w:val="24"/>
          <w:szCs w:val="24"/>
        </w:rPr>
        <w:t xml:space="preserve"> are the various aspects possessed in healthcare to be assessed as a tool</w:t>
      </w:r>
      <w:r w:rsidR="00EF1E25" w:rsidRPr="00EF1E25">
        <w:t xml:space="preserve"> </w:t>
      </w:r>
      <w:r w:rsidR="00EF1E25" w:rsidRPr="00EF1E25">
        <w:rPr>
          <w:rFonts w:asciiTheme="majorBidi" w:hAnsiTheme="majorBidi" w:cstheme="majorBidi"/>
          <w:sz w:val="24"/>
          <w:szCs w:val="24"/>
        </w:rPr>
        <w:t>(Woo et al., 2015)</w:t>
      </w:r>
      <w:r w:rsidR="0000329A" w:rsidRPr="0000329A">
        <w:rPr>
          <w:rFonts w:asciiTheme="majorBidi" w:hAnsiTheme="majorBidi" w:cstheme="majorBidi"/>
          <w:sz w:val="24"/>
          <w:szCs w:val="24"/>
        </w:rPr>
        <w:t>.</w:t>
      </w:r>
      <w:r>
        <w:rPr>
          <w:rFonts w:asciiTheme="majorBidi" w:hAnsiTheme="majorBidi" w:cstheme="majorBidi"/>
          <w:sz w:val="24"/>
          <w:szCs w:val="24"/>
        </w:rPr>
        <w:t xml:space="preserve"> I</w:t>
      </w:r>
      <w:r w:rsidRPr="000E585A">
        <w:rPr>
          <w:rFonts w:asciiTheme="majorBidi" w:hAnsiTheme="majorBidi" w:cstheme="majorBidi"/>
          <w:sz w:val="24"/>
          <w:szCs w:val="24"/>
        </w:rPr>
        <w:t>n providing essential information for implementing focused prevention and management strategies</w:t>
      </w:r>
      <w:r>
        <w:rPr>
          <w:rFonts w:asciiTheme="majorBidi" w:hAnsiTheme="majorBidi" w:cstheme="majorBidi"/>
          <w:sz w:val="24"/>
          <w:szCs w:val="24"/>
        </w:rPr>
        <w:t xml:space="preserve"> for c</w:t>
      </w:r>
      <w:r w:rsidR="000E585A" w:rsidRPr="000E585A">
        <w:rPr>
          <w:rFonts w:asciiTheme="majorBidi" w:hAnsiTheme="majorBidi" w:cstheme="majorBidi"/>
          <w:sz w:val="24"/>
          <w:szCs w:val="24"/>
        </w:rPr>
        <w:t xml:space="preserve">ardiovascular diseases, </w:t>
      </w:r>
      <w:r>
        <w:rPr>
          <w:rFonts w:asciiTheme="majorBidi" w:hAnsiTheme="majorBidi" w:cstheme="majorBidi"/>
          <w:sz w:val="24"/>
          <w:szCs w:val="24"/>
        </w:rPr>
        <w:t xml:space="preserve">and other various risk factors which are specific like </w:t>
      </w:r>
      <w:r w:rsidR="000E585A" w:rsidRPr="000E585A">
        <w:rPr>
          <w:rFonts w:asciiTheme="majorBidi" w:hAnsiTheme="majorBidi" w:cstheme="majorBidi"/>
          <w:sz w:val="24"/>
          <w:szCs w:val="24"/>
        </w:rPr>
        <w:t>dementia, mobility issues, incontinence, end-stage diseases, daily pain, weight loss, and shortness of breath, plays a crucial role</w:t>
      </w:r>
      <w:r>
        <w:rPr>
          <w:rFonts w:asciiTheme="majorBidi" w:hAnsiTheme="majorBidi" w:cstheme="majorBidi"/>
          <w:sz w:val="24"/>
          <w:szCs w:val="24"/>
        </w:rPr>
        <w:t xml:space="preserve"> to implement the strategies in healthcare setting</w:t>
      </w:r>
      <w:r w:rsidR="000E585A" w:rsidRPr="000E585A">
        <w:rPr>
          <w:rFonts w:asciiTheme="majorBidi" w:hAnsiTheme="majorBidi" w:cstheme="majorBidi"/>
          <w:sz w:val="24"/>
          <w:szCs w:val="24"/>
        </w:rPr>
        <w:t>.</w:t>
      </w:r>
    </w:p>
    <w:p w14:paraId="1167F0B1" w14:textId="5FE65019" w:rsidR="000E585A" w:rsidRDefault="00CC3214" w:rsidP="004412BD">
      <w:pPr>
        <w:rPr>
          <w:rFonts w:asciiTheme="majorBidi" w:hAnsiTheme="majorBidi" w:cstheme="majorBidi"/>
          <w:sz w:val="24"/>
          <w:szCs w:val="24"/>
        </w:rPr>
      </w:pPr>
      <w:r>
        <w:rPr>
          <w:rFonts w:asciiTheme="majorBidi" w:hAnsiTheme="majorBidi" w:cstheme="majorBidi"/>
          <w:sz w:val="24"/>
          <w:szCs w:val="24"/>
        </w:rPr>
        <w:t>P</w:t>
      </w:r>
      <w:r w:rsidR="0000329A" w:rsidRPr="0000329A">
        <w:rPr>
          <w:rFonts w:asciiTheme="majorBidi" w:hAnsiTheme="majorBidi" w:cstheme="majorBidi"/>
          <w:sz w:val="24"/>
          <w:szCs w:val="24"/>
        </w:rPr>
        <w:t xml:space="preserve">reventive interventions, such as advanced static support surfaces, to promote </w:t>
      </w:r>
      <w:r>
        <w:rPr>
          <w:rFonts w:asciiTheme="majorBidi" w:hAnsiTheme="majorBidi" w:cstheme="majorBidi"/>
          <w:sz w:val="24"/>
          <w:szCs w:val="24"/>
        </w:rPr>
        <w:t>the patient’s</w:t>
      </w:r>
      <w:r w:rsidR="0000329A" w:rsidRPr="0000329A">
        <w:rPr>
          <w:rFonts w:asciiTheme="majorBidi" w:hAnsiTheme="majorBidi" w:cstheme="majorBidi"/>
          <w:sz w:val="24"/>
          <w:szCs w:val="24"/>
        </w:rPr>
        <w:t xml:space="preserve"> overall well-being</w:t>
      </w:r>
      <w:r>
        <w:rPr>
          <w:rFonts w:asciiTheme="majorBidi" w:hAnsiTheme="majorBidi" w:cstheme="majorBidi"/>
          <w:sz w:val="24"/>
          <w:szCs w:val="24"/>
        </w:rPr>
        <w:t xml:space="preserve"> are advised to consider using it who are at higher risk in order to m</w:t>
      </w:r>
      <w:r w:rsidR="0000329A" w:rsidRPr="0000329A">
        <w:rPr>
          <w:rFonts w:asciiTheme="majorBidi" w:hAnsiTheme="majorBidi" w:cstheme="majorBidi"/>
          <w:sz w:val="24"/>
          <w:szCs w:val="24"/>
        </w:rPr>
        <w:t>inimise potential health concerns</w:t>
      </w:r>
      <w:r w:rsidR="000E585A">
        <w:rPr>
          <w:rFonts w:asciiTheme="majorBidi" w:hAnsiTheme="majorBidi" w:cstheme="majorBidi"/>
          <w:sz w:val="24"/>
          <w:szCs w:val="24"/>
        </w:rPr>
        <w:t xml:space="preserve"> </w:t>
      </w:r>
      <w:r w:rsidR="000E585A" w:rsidRPr="000E585A">
        <w:rPr>
          <w:rFonts w:asciiTheme="majorBidi" w:hAnsiTheme="majorBidi" w:cstheme="majorBidi"/>
          <w:sz w:val="24"/>
          <w:szCs w:val="24"/>
        </w:rPr>
        <w:t>(Rice et al., 2014)</w:t>
      </w:r>
      <w:r w:rsidR="0000329A" w:rsidRPr="0000329A">
        <w:rPr>
          <w:rFonts w:asciiTheme="majorBidi" w:hAnsiTheme="majorBidi" w:cstheme="majorBidi"/>
          <w:sz w:val="24"/>
          <w:szCs w:val="24"/>
        </w:rPr>
        <w:t xml:space="preserve">. </w:t>
      </w:r>
      <w:r>
        <w:rPr>
          <w:rFonts w:asciiTheme="majorBidi" w:hAnsiTheme="majorBidi" w:cstheme="majorBidi"/>
          <w:sz w:val="24"/>
          <w:szCs w:val="24"/>
        </w:rPr>
        <w:t>P</w:t>
      </w:r>
      <w:r w:rsidR="000E585A" w:rsidRPr="000E585A">
        <w:rPr>
          <w:rFonts w:asciiTheme="majorBidi" w:hAnsiTheme="majorBidi" w:cstheme="majorBidi"/>
          <w:sz w:val="24"/>
          <w:szCs w:val="24"/>
        </w:rPr>
        <w:t>rotocol targeting individual participants' specific problems</w:t>
      </w:r>
      <w:r>
        <w:rPr>
          <w:rFonts w:asciiTheme="majorBidi" w:hAnsiTheme="majorBidi" w:cstheme="majorBidi"/>
          <w:sz w:val="24"/>
          <w:szCs w:val="24"/>
        </w:rPr>
        <w:t xml:space="preserve"> was identified as one of the interventions.</w:t>
      </w:r>
      <w:r w:rsidR="000E585A" w:rsidRPr="000E585A">
        <w:rPr>
          <w:rFonts w:asciiTheme="majorBidi" w:hAnsiTheme="majorBidi" w:cstheme="majorBidi"/>
          <w:sz w:val="24"/>
          <w:szCs w:val="24"/>
        </w:rPr>
        <w:t xml:space="preserve"> This highlights a gap in the literature regarding global fall prevention programs for non-ambulatory adults. However, the presence of an intervention study indicates progress in this area and suggests the potential for further research on structured protocols to manage fall risk.</w:t>
      </w:r>
    </w:p>
    <w:p w14:paraId="2652070C" w14:textId="77777777" w:rsidR="000E585A" w:rsidRDefault="0000329A" w:rsidP="004412BD">
      <w:pPr>
        <w:rPr>
          <w:rFonts w:asciiTheme="majorBidi" w:hAnsiTheme="majorBidi" w:cstheme="majorBidi"/>
          <w:sz w:val="24"/>
          <w:szCs w:val="24"/>
        </w:rPr>
      </w:pPr>
      <w:r w:rsidRPr="0000329A">
        <w:rPr>
          <w:rFonts w:asciiTheme="majorBidi" w:hAnsiTheme="majorBidi" w:cstheme="majorBidi"/>
          <w:sz w:val="24"/>
          <w:szCs w:val="24"/>
        </w:rPr>
        <w:t>Some alternatives that can be considered are low-air-loss and alternating-air mattresses. Regular repositioning and nutritional supplementation play a vital role in maintaining optimal health and well-being. Ensuring the maintenance of optimal skin health is of utmost importance. It is important for healthcare providers and carers to receive education regarding routine assessments, preventive measures, and the identification of pressure ulcers</w:t>
      </w:r>
      <w:r w:rsidR="000E585A" w:rsidRPr="000E585A">
        <w:t xml:space="preserve"> </w:t>
      </w:r>
      <w:r w:rsidR="000E585A" w:rsidRPr="000E585A">
        <w:rPr>
          <w:rFonts w:asciiTheme="majorBidi" w:hAnsiTheme="majorBidi" w:cstheme="majorBidi"/>
          <w:sz w:val="24"/>
          <w:szCs w:val="24"/>
        </w:rPr>
        <w:t xml:space="preserve">(Mohamed &amp; </w:t>
      </w:r>
      <w:proofErr w:type="spellStart"/>
      <w:r w:rsidR="000E585A" w:rsidRPr="000E585A">
        <w:rPr>
          <w:rFonts w:asciiTheme="majorBidi" w:hAnsiTheme="majorBidi" w:cstheme="majorBidi"/>
          <w:sz w:val="24"/>
          <w:szCs w:val="24"/>
        </w:rPr>
        <w:t>Weheida</w:t>
      </w:r>
      <w:proofErr w:type="spellEnd"/>
      <w:r w:rsidR="000E585A" w:rsidRPr="000E585A">
        <w:rPr>
          <w:rFonts w:asciiTheme="majorBidi" w:hAnsiTheme="majorBidi" w:cstheme="majorBidi"/>
          <w:sz w:val="24"/>
          <w:szCs w:val="24"/>
        </w:rPr>
        <w:t>, 2014)</w:t>
      </w:r>
      <w:r w:rsidRPr="0000329A">
        <w:rPr>
          <w:rFonts w:asciiTheme="majorBidi" w:hAnsiTheme="majorBidi" w:cstheme="majorBidi"/>
          <w:sz w:val="24"/>
          <w:szCs w:val="24"/>
        </w:rPr>
        <w:t xml:space="preserve">. </w:t>
      </w:r>
      <w:r w:rsidR="000E585A" w:rsidRPr="000E585A">
        <w:rPr>
          <w:rFonts w:asciiTheme="majorBidi" w:hAnsiTheme="majorBidi" w:cstheme="majorBidi"/>
          <w:sz w:val="24"/>
          <w:szCs w:val="24"/>
        </w:rPr>
        <w:t xml:space="preserve">The efficacy of an educational programme in enhancing nurses' understanding and implementation of measures pertaining to the prevention of pressure ulcers. Continuous education and training programmes play a vital role in improving patient safety and alleviating the impact of avoidable harm. However, it would be advantageous to conduct additional research with larger sample sizes and a variety of healthcare settings in order to validate and extrapolate these findings. </w:t>
      </w:r>
    </w:p>
    <w:p w14:paraId="5AC57E12" w14:textId="77777777" w:rsidR="00960FCB" w:rsidRDefault="0000329A" w:rsidP="004412BD">
      <w:pPr>
        <w:rPr>
          <w:rFonts w:asciiTheme="majorBidi" w:hAnsiTheme="majorBidi" w:cstheme="majorBidi"/>
          <w:sz w:val="24"/>
          <w:szCs w:val="24"/>
        </w:rPr>
      </w:pPr>
      <w:r w:rsidRPr="0000329A">
        <w:rPr>
          <w:rFonts w:asciiTheme="majorBidi" w:hAnsiTheme="majorBidi" w:cstheme="majorBidi"/>
          <w:sz w:val="24"/>
          <w:szCs w:val="24"/>
        </w:rPr>
        <w:t>We provide comprehensive training sessions that focus on essential aspects of healthcare, including proper repositioning techniques, thorough skin inspection methods, and meticulous documentation practises</w:t>
      </w:r>
      <w:r w:rsidR="00960FCB" w:rsidRPr="00960FCB">
        <w:t xml:space="preserve"> </w:t>
      </w:r>
      <w:r w:rsidR="00960FCB" w:rsidRPr="00960FCB">
        <w:rPr>
          <w:rFonts w:asciiTheme="majorBidi" w:hAnsiTheme="majorBidi" w:cstheme="majorBidi"/>
          <w:sz w:val="24"/>
          <w:szCs w:val="24"/>
        </w:rPr>
        <w:t>(Sanchez-Glanville et al., 2015)</w:t>
      </w:r>
      <w:r w:rsidRPr="0000329A">
        <w:rPr>
          <w:rFonts w:asciiTheme="majorBidi" w:hAnsiTheme="majorBidi" w:cstheme="majorBidi"/>
          <w:sz w:val="24"/>
          <w:szCs w:val="24"/>
        </w:rPr>
        <w:t xml:space="preserve">. </w:t>
      </w:r>
      <w:r w:rsidR="00960FCB" w:rsidRPr="00960FCB">
        <w:rPr>
          <w:rFonts w:asciiTheme="majorBidi" w:hAnsiTheme="majorBidi" w:cstheme="majorBidi"/>
          <w:sz w:val="24"/>
          <w:szCs w:val="24"/>
        </w:rPr>
        <w:t xml:space="preserve">A comprehensive evaluation was </w:t>
      </w:r>
      <w:r w:rsidR="00960FCB" w:rsidRPr="00960FCB">
        <w:rPr>
          <w:rFonts w:asciiTheme="majorBidi" w:hAnsiTheme="majorBidi" w:cstheme="majorBidi"/>
          <w:sz w:val="24"/>
          <w:szCs w:val="24"/>
        </w:rPr>
        <w:lastRenderedPageBreak/>
        <w:t xml:space="preserve">conducted to gather insights from esteemed healthcare professionals engaged in the ECLS training curriculum, aiming to gauge their valuable perspectives on the programme. The main objectives evaluated included the achievement of successful cannulation, which refers to the process of connecting the patient to the extracorporeal life support (ECLS) machine, as well as the assessment of survival rates at the 30-day mark. </w:t>
      </w:r>
    </w:p>
    <w:p w14:paraId="03CABF3B" w14:textId="319275FF" w:rsidR="0000329A" w:rsidRDefault="0000329A" w:rsidP="004412BD">
      <w:pPr>
        <w:rPr>
          <w:rFonts w:asciiTheme="majorBidi" w:hAnsiTheme="majorBidi" w:cstheme="majorBidi"/>
          <w:sz w:val="24"/>
          <w:szCs w:val="24"/>
        </w:rPr>
      </w:pPr>
      <w:r w:rsidRPr="0000329A">
        <w:rPr>
          <w:rFonts w:asciiTheme="majorBidi" w:hAnsiTheme="majorBidi" w:cstheme="majorBidi"/>
          <w:sz w:val="24"/>
          <w:szCs w:val="24"/>
        </w:rPr>
        <w:t>These sessions are designed to equip healthcare professionals with the necessary skills and knowledge to ensure optimal patient care and safety. The outcomes of these recommendations encompass heightened prevention measures, enhanced patient well-being, augmented healthcare provider expertise, and timely identification and management of pressure ulcers. Nevertheless, it is crucial to customise these suggestions according to the individual's specific healthcare environment.</w:t>
      </w:r>
    </w:p>
    <w:p w14:paraId="573C3037" w14:textId="45F25D06" w:rsidR="0056718F" w:rsidRDefault="0056718F" w:rsidP="004412BD">
      <w:pPr>
        <w:rPr>
          <w:rFonts w:asciiTheme="majorBidi" w:hAnsiTheme="majorBidi" w:cstheme="majorBidi"/>
          <w:b/>
          <w:bCs/>
          <w:sz w:val="24"/>
          <w:szCs w:val="24"/>
        </w:rPr>
      </w:pPr>
      <w:r w:rsidRPr="0056718F">
        <w:rPr>
          <w:rFonts w:asciiTheme="majorBidi" w:hAnsiTheme="majorBidi" w:cstheme="majorBidi"/>
          <w:b/>
          <w:bCs/>
          <w:sz w:val="24"/>
          <w:szCs w:val="24"/>
        </w:rPr>
        <w:t>Task-4:</w:t>
      </w:r>
    </w:p>
    <w:p w14:paraId="7D609850" w14:textId="77777777" w:rsidR="00185B78" w:rsidRDefault="00185B78" w:rsidP="004412BD">
      <w:pPr>
        <w:rPr>
          <w:rFonts w:asciiTheme="majorBidi" w:hAnsiTheme="majorBidi" w:cstheme="majorBidi"/>
          <w:sz w:val="24"/>
          <w:szCs w:val="24"/>
        </w:rPr>
      </w:pPr>
      <w:r w:rsidRPr="00185B78">
        <w:rPr>
          <w:rFonts w:asciiTheme="majorBidi" w:hAnsiTheme="majorBidi" w:cstheme="majorBidi"/>
          <w:sz w:val="24"/>
          <w:szCs w:val="24"/>
        </w:rPr>
        <w:t>In order to effectively implement recommendations derived from a study within a clinical setting, it is essential to establish a comprehensive plan, provide education and training, develop appropriate policies, allocate sufficient resources, and maintain ongoing monitoring</w:t>
      </w:r>
      <w:r w:rsidRPr="00185B78">
        <w:t xml:space="preserve"> </w:t>
      </w:r>
      <w:r w:rsidRPr="00185B78">
        <w:rPr>
          <w:rFonts w:asciiTheme="majorBidi" w:hAnsiTheme="majorBidi" w:cstheme="majorBidi"/>
          <w:sz w:val="24"/>
          <w:szCs w:val="24"/>
        </w:rPr>
        <w:t xml:space="preserve">(Nores &amp; Fernandez, 2018). Enhancing the ability to provide excellent early childhood services in low- and middle-income countries necessitates the harmonious collaboration of various elements. These include efficient management, adequate financial resources, a proficient workforce, dependable data systems, continuous monitoring and enhancement, partnerships, visionary leadership, innovative practises, and evidence-based methodologies. In order to ensure a comprehensive and effective early childhood development programme, it is imperative that all of these critical aspects are thoroughly addressed. </w:t>
      </w:r>
    </w:p>
    <w:p w14:paraId="486812AD" w14:textId="720CA463" w:rsidR="00F06323" w:rsidRDefault="00F06323" w:rsidP="004412BD">
      <w:pPr>
        <w:rPr>
          <w:rFonts w:asciiTheme="majorBidi" w:hAnsiTheme="majorBidi" w:cstheme="majorBidi"/>
          <w:sz w:val="24"/>
          <w:szCs w:val="24"/>
        </w:rPr>
      </w:pPr>
      <w:r>
        <w:rPr>
          <w:rFonts w:asciiTheme="majorBidi" w:hAnsiTheme="majorBidi" w:cstheme="majorBidi"/>
          <w:sz w:val="24"/>
          <w:szCs w:val="24"/>
        </w:rPr>
        <w:t>To</w:t>
      </w:r>
      <w:r w:rsidR="00185B78" w:rsidRPr="00185B78">
        <w:rPr>
          <w:rFonts w:asciiTheme="majorBidi" w:hAnsiTheme="majorBidi" w:cstheme="majorBidi"/>
          <w:sz w:val="24"/>
          <w:szCs w:val="24"/>
        </w:rPr>
        <w:t xml:space="preserve"> ensure optimal patient care</w:t>
      </w:r>
      <w:r>
        <w:rPr>
          <w:rFonts w:asciiTheme="majorBidi" w:hAnsiTheme="majorBidi" w:cstheme="majorBidi"/>
          <w:sz w:val="24"/>
          <w:szCs w:val="24"/>
        </w:rPr>
        <w:t xml:space="preserve">, healthcare system relies on several key roles </w:t>
      </w:r>
      <w:r w:rsidRPr="00F06323">
        <w:rPr>
          <w:rFonts w:asciiTheme="majorBidi" w:hAnsiTheme="majorBidi" w:cstheme="majorBidi"/>
          <w:sz w:val="24"/>
          <w:szCs w:val="24"/>
        </w:rPr>
        <w:t xml:space="preserve">responsible for Extracorporeal Life Support (ECLS) </w:t>
      </w:r>
      <w:r>
        <w:rPr>
          <w:rFonts w:asciiTheme="majorBidi" w:hAnsiTheme="majorBidi" w:cstheme="majorBidi"/>
          <w:sz w:val="24"/>
          <w:szCs w:val="24"/>
        </w:rPr>
        <w:t>which</w:t>
      </w:r>
      <w:r w:rsidR="00185B78" w:rsidRPr="00185B78">
        <w:rPr>
          <w:rFonts w:asciiTheme="majorBidi" w:hAnsiTheme="majorBidi" w:cstheme="majorBidi"/>
          <w:sz w:val="24"/>
          <w:szCs w:val="24"/>
        </w:rPr>
        <w:t xml:space="preserve"> encompass director</w:t>
      </w:r>
      <w:r>
        <w:rPr>
          <w:rFonts w:asciiTheme="majorBidi" w:hAnsiTheme="majorBidi" w:cstheme="majorBidi"/>
          <w:sz w:val="24"/>
          <w:szCs w:val="24"/>
        </w:rPr>
        <w:t xml:space="preserve"> (medical or nursing)</w:t>
      </w:r>
      <w:r w:rsidR="00185B78" w:rsidRPr="00185B78">
        <w:rPr>
          <w:rFonts w:asciiTheme="majorBidi" w:hAnsiTheme="majorBidi" w:cstheme="majorBidi"/>
          <w:sz w:val="24"/>
          <w:szCs w:val="24"/>
        </w:rPr>
        <w:t xml:space="preserve">, the quality improvement committee, and the interdisciplinary team (DellaVolpe et al., 2020). </w:t>
      </w:r>
      <w:r w:rsidR="00CF0F09" w:rsidRPr="00CF0F09">
        <w:rPr>
          <w:rFonts w:asciiTheme="majorBidi" w:hAnsiTheme="majorBidi" w:cstheme="majorBidi"/>
          <w:sz w:val="24"/>
          <w:szCs w:val="24"/>
        </w:rPr>
        <w:t xml:space="preserve">The findings </w:t>
      </w:r>
      <w:r>
        <w:rPr>
          <w:rFonts w:asciiTheme="majorBidi" w:hAnsiTheme="majorBidi" w:cstheme="majorBidi"/>
          <w:sz w:val="24"/>
          <w:szCs w:val="24"/>
        </w:rPr>
        <w:t>revealed</w:t>
      </w:r>
      <w:r w:rsidR="00CF0F09" w:rsidRPr="00CF0F09">
        <w:rPr>
          <w:rFonts w:asciiTheme="majorBidi" w:hAnsiTheme="majorBidi" w:cstheme="majorBidi"/>
          <w:sz w:val="24"/>
          <w:szCs w:val="24"/>
        </w:rPr>
        <w:t xml:space="preserve"> primary focal points</w:t>
      </w:r>
      <w:r>
        <w:rPr>
          <w:rFonts w:asciiTheme="majorBidi" w:hAnsiTheme="majorBidi" w:cstheme="majorBidi"/>
          <w:sz w:val="24"/>
          <w:szCs w:val="24"/>
        </w:rPr>
        <w:t xml:space="preserve"> which are given as follows.</w:t>
      </w:r>
    </w:p>
    <w:p w14:paraId="3AC22EAC" w14:textId="0C55E317" w:rsidR="00F06323" w:rsidRPr="00F06323" w:rsidRDefault="00CF0889" w:rsidP="00F06323">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P</w:t>
      </w:r>
      <w:r w:rsidR="00CF0F09" w:rsidRPr="00F06323">
        <w:rPr>
          <w:rFonts w:asciiTheme="majorBidi" w:hAnsiTheme="majorBidi" w:cstheme="majorBidi"/>
          <w:sz w:val="24"/>
          <w:szCs w:val="24"/>
        </w:rPr>
        <w:t>atient</w:t>
      </w:r>
      <w:r>
        <w:rPr>
          <w:rFonts w:asciiTheme="majorBidi" w:hAnsiTheme="majorBidi" w:cstheme="majorBidi"/>
          <w:sz w:val="24"/>
          <w:szCs w:val="24"/>
        </w:rPr>
        <w:t xml:space="preserve"> identification suitable</w:t>
      </w:r>
      <w:r w:rsidR="00CF0F09" w:rsidRPr="00F06323">
        <w:rPr>
          <w:rFonts w:asciiTheme="majorBidi" w:hAnsiTheme="majorBidi" w:cstheme="majorBidi"/>
          <w:sz w:val="24"/>
          <w:szCs w:val="24"/>
        </w:rPr>
        <w:t xml:space="preserve"> for ECMO, </w:t>
      </w:r>
    </w:p>
    <w:p w14:paraId="0BA986B4" w14:textId="3D8D146B" w:rsidR="00F06323" w:rsidRPr="00F06323" w:rsidRDefault="00F06323" w:rsidP="00F06323">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A</w:t>
      </w:r>
      <w:r w:rsidR="00CF0F09" w:rsidRPr="00F06323">
        <w:rPr>
          <w:rFonts w:asciiTheme="majorBidi" w:hAnsiTheme="majorBidi" w:cstheme="majorBidi"/>
          <w:sz w:val="24"/>
          <w:szCs w:val="24"/>
        </w:rPr>
        <w:t>dministration of ECMO</w:t>
      </w:r>
      <w:r>
        <w:rPr>
          <w:rFonts w:asciiTheme="majorBidi" w:hAnsiTheme="majorBidi" w:cstheme="majorBidi"/>
          <w:sz w:val="24"/>
          <w:szCs w:val="24"/>
        </w:rPr>
        <w:t xml:space="preserve"> effectively</w:t>
      </w:r>
      <w:r w:rsidR="00CF0F09" w:rsidRPr="00F06323">
        <w:rPr>
          <w:rFonts w:asciiTheme="majorBidi" w:hAnsiTheme="majorBidi" w:cstheme="majorBidi"/>
          <w:sz w:val="24"/>
          <w:szCs w:val="24"/>
        </w:rPr>
        <w:t xml:space="preserve">, </w:t>
      </w:r>
    </w:p>
    <w:p w14:paraId="1EAD0C57" w14:textId="4AFFBA44" w:rsidR="00F06323" w:rsidRPr="00F06323" w:rsidRDefault="00F06323" w:rsidP="00F06323">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C</w:t>
      </w:r>
      <w:r w:rsidR="00CF0F09" w:rsidRPr="00F06323">
        <w:rPr>
          <w:rFonts w:asciiTheme="majorBidi" w:hAnsiTheme="majorBidi" w:cstheme="majorBidi"/>
          <w:sz w:val="24"/>
          <w:szCs w:val="24"/>
        </w:rPr>
        <w:t>omplication</w:t>
      </w:r>
      <w:r>
        <w:rPr>
          <w:rFonts w:asciiTheme="majorBidi" w:hAnsiTheme="majorBidi" w:cstheme="majorBidi"/>
          <w:sz w:val="24"/>
          <w:szCs w:val="24"/>
        </w:rPr>
        <w:t xml:space="preserve"> prevention</w:t>
      </w:r>
      <w:r w:rsidR="00CF0F09" w:rsidRPr="00F06323">
        <w:rPr>
          <w:rFonts w:asciiTheme="majorBidi" w:hAnsiTheme="majorBidi" w:cstheme="majorBidi"/>
          <w:sz w:val="24"/>
          <w:szCs w:val="24"/>
        </w:rPr>
        <w:t xml:space="preserve">, </w:t>
      </w:r>
    </w:p>
    <w:p w14:paraId="2C7236C7" w14:textId="46FB5DE7" w:rsidR="00F06323" w:rsidRPr="00F06323" w:rsidRDefault="00F06323" w:rsidP="00F06323">
      <w:pPr>
        <w:pStyle w:val="ListParagraph"/>
        <w:numPr>
          <w:ilvl w:val="0"/>
          <w:numId w:val="1"/>
        </w:numPr>
        <w:rPr>
          <w:rFonts w:asciiTheme="majorBidi" w:hAnsiTheme="majorBidi" w:cstheme="majorBidi"/>
          <w:sz w:val="24"/>
          <w:szCs w:val="24"/>
        </w:rPr>
      </w:pPr>
      <w:r w:rsidRPr="00F06323">
        <w:rPr>
          <w:rFonts w:asciiTheme="majorBidi" w:hAnsiTheme="majorBidi" w:cstheme="majorBidi"/>
          <w:sz w:val="24"/>
          <w:szCs w:val="24"/>
        </w:rPr>
        <w:t>C</w:t>
      </w:r>
      <w:r w:rsidR="00CF0F09" w:rsidRPr="00F06323">
        <w:rPr>
          <w:rFonts w:asciiTheme="majorBidi" w:hAnsiTheme="majorBidi" w:cstheme="majorBidi"/>
          <w:sz w:val="24"/>
          <w:szCs w:val="24"/>
        </w:rPr>
        <w:t xml:space="preserve">ollaborative coordination of care among various healthcare </w:t>
      </w:r>
      <w:r>
        <w:rPr>
          <w:rFonts w:asciiTheme="majorBidi" w:hAnsiTheme="majorBidi" w:cstheme="majorBidi"/>
          <w:sz w:val="24"/>
          <w:szCs w:val="24"/>
        </w:rPr>
        <w:t>settings</w:t>
      </w:r>
      <w:r w:rsidR="00CF0F09" w:rsidRPr="00F06323">
        <w:rPr>
          <w:rFonts w:asciiTheme="majorBidi" w:hAnsiTheme="majorBidi" w:cstheme="majorBidi"/>
          <w:sz w:val="24"/>
          <w:szCs w:val="24"/>
        </w:rPr>
        <w:t xml:space="preserve">, </w:t>
      </w:r>
    </w:p>
    <w:p w14:paraId="32A19386" w14:textId="634F88EF" w:rsidR="00F06323" w:rsidRPr="00F06323" w:rsidRDefault="00F06323" w:rsidP="00F06323">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C</w:t>
      </w:r>
      <w:r w:rsidR="00CF0F09" w:rsidRPr="00F06323">
        <w:rPr>
          <w:rFonts w:asciiTheme="majorBidi" w:hAnsiTheme="majorBidi" w:cstheme="majorBidi"/>
          <w:sz w:val="24"/>
          <w:szCs w:val="24"/>
        </w:rPr>
        <w:t>ommunication with decision-making representatives</w:t>
      </w:r>
      <w:r>
        <w:rPr>
          <w:rFonts w:asciiTheme="majorBidi" w:hAnsiTheme="majorBidi" w:cstheme="majorBidi"/>
          <w:sz w:val="24"/>
          <w:szCs w:val="24"/>
        </w:rPr>
        <w:t xml:space="preserve"> effectively</w:t>
      </w:r>
      <w:r w:rsidR="00CF0F09" w:rsidRPr="00F06323">
        <w:rPr>
          <w:rFonts w:asciiTheme="majorBidi" w:hAnsiTheme="majorBidi" w:cstheme="majorBidi"/>
          <w:sz w:val="24"/>
          <w:szCs w:val="24"/>
        </w:rPr>
        <w:t xml:space="preserve">. </w:t>
      </w:r>
    </w:p>
    <w:p w14:paraId="198196F2" w14:textId="76EE3180" w:rsidR="00185B78" w:rsidRDefault="009C5ED1" w:rsidP="004412BD">
      <w:pPr>
        <w:rPr>
          <w:rFonts w:asciiTheme="majorBidi" w:hAnsiTheme="majorBidi" w:cstheme="majorBidi"/>
          <w:sz w:val="24"/>
          <w:szCs w:val="24"/>
        </w:rPr>
      </w:pPr>
      <w:r>
        <w:rPr>
          <w:rFonts w:asciiTheme="majorBidi" w:hAnsiTheme="majorBidi" w:cstheme="majorBidi"/>
          <w:sz w:val="24"/>
          <w:szCs w:val="24"/>
        </w:rPr>
        <w:lastRenderedPageBreak/>
        <w:t>A</w:t>
      </w:r>
      <w:r w:rsidR="00CF0F09" w:rsidRPr="00CF0F09">
        <w:rPr>
          <w:rFonts w:asciiTheme="majorBidi" w:hAnsiTheme="majorBidi" w:cstheme="majorBidi"/>
          <w:sz w:val="24"/>
          <w:szCs w:val="24"/>
        </w:rPr>
        <w:t xml:space="preserve"> comprehensive set of 23 actionable recommendations has been formulated</w:t>
      </w:r>
      <w:r>
        <w:rPr>
          <w:rFonts w:asciiTheme="majorBidi" w:hAnsiTheme="majorBidi" w:cstheme="majorBidi"/>
          <w:sz w:val="24"/>
          <w:szCs w:val="24"/>
        </w:rPr>
        <w:t xml:space="preserve"> based on the collection of data which consists</w:t>
      </w:r>
      <w:r w:rsidR="00CF0F09" w:rsidRPr="00CF0F09">
        <w:rPr>
          <w:rFonts w:asciiTheme="majorBidi" w:hAnsiTheme="majorBidi" w:cstheme="majorBidi"/>
          <w:sz w:val="24"/>
          <w:szCs w:val="24"/>
        </w:rPr>
        <w:t xml:space="preserve"> of 18 recommendations</w:t>
      </w:r>
      <w:r>
        <w:rPr>
          <w:rFonts w:asciiTheme="majorBidi" w:hAnsiTheme="majorBidi" w:cstheme="majorBidi"/>
          <w:sz w:val="24"/>
          <w:szCs w:val="24"/>
        </w:rPr>
        <w:t xml:space="preserve"> which are strong</w:t>
      </w:r>
      <w:r w:rsidR="00CF0F09" w:rsidRPr="00CF0F09">
        <w:rPr>
          <w:rFonts w:asciiTheme="majorBidi" w:hAnsiTheme="majorBidi" w:cstheme="majorBidi"/>
          <w:sz w:val="24"/>
          <w:szCs w:val="24"/>
        </w:rPr>
        <w:t xml:space="preserve"> and 5 recommendations</w:t>
      </w:r>
      <w:r>
        <w:rPr>
          <w:rFonts w:asciiTheme="majorBidi" w:hAnsiTheme="majorBidi" w:cstheme="majorBidi"/>
          <w:sz w:val="24"/>
          <w:szCs w:val="24"/>
        </w:rPr>
        <w:t xml:space="preserve"> which are weak</w:t>
      </w:r>
      <w:r w:rsidR="00CF0F09" w:rsidRPr="00CF0F09">
        <w:rPr>
          <w:rFonts w:asciiTheme="majorBidi" w:hAnsiTheme="majorBidi" w:cstheme="majorBidi"/>
          <w:sz w:val="24"/>
          <w:szCs w:val="24"/>
        </w:rPr>
        <w:t xml:space="preserve">. </w:t>
      </w:r>
      <w:r>
        <w:rPr>
          <w:rFonts w:asciiTheme="majorBidi" w:hAnsiTheme="majorBidi" w:cstheme="majorBidi"/>
          <w:sz w:val="24"/>
          <w:szCs w:val="24"/>
        </w:rPr>
        <w:t>F</w:t>
      </w:r>
      <w:r w:rsidR="00CF0F09" w:rsidRPr="00CF0F09">
        <w:rPr>
          <w:rFonts w:asciiTheme="majorBidi" w:hAnsiTheme="majorBidi" w:cstheme="majorBidi"/>
          <w:sz w:val="24"/>
          <w:szCs w:val="24"/>
        </w:rPr>
        <w:t>or effective healthcare interventions</w:t>
      </w:r>
      <w:r>
        <w:rPr>
          <w:rFonts w:asciiTheme="majorBidi" w:hAnsiTheme="majorBidi" w:cstheme="majorBidi"/>
          <w:sz w:val="24"/>
          <w:szCs w:val="24"/>
        </w:rPr>
        <w:t xml:space="preserve"> t</w:t>
      </w:r>
      <w:r w:rsidRPr="00CF0F09">
        <w:rPr>
          <w:rFonts w:asciiTheme="majorBidi" w:hAnsiTheme="majorBidi" w:cstheme="majorBidi"/>
          <w:sz w:val="24"/>
          <w:szCs w:val="24"/>
        </w:rPr>
        <w:t xml:space="preserve">hese recommendations aim </w:t>
      </w:r>
      <w:r>
        <w:rPr>
          <w:rFonts w:asciiTheme="majorBidi" w:hAnsiTheme="majorBidi" w:cstheme="majorBidi"/>
          <w:sz w:val="24"/>
          <w:szCs w:val="24"/>
        </w:rPr>
        <w:t xml:space="preserve">to </w:t>
      </w:r>
      <w:r w:rsidRPr="00CF0F09">
        <w:rPr>
          <w:rFonts w:asciiTheme="majorBidi" w:hAnsiTheme="majorBidi" w:cstheme="majorBidi"/>
          <w:sz w:val="24"/>
          <w:szCs w:val="24"/>
        </w:rPr>
        <w:t xml:space="preserve">provide guidance </w:t>
      </w:r>
      <w:r>
        <w:rPr>
          <w:rFonts w:asciiTheme="majorBidi" w:hAnsiTheme="majorBidi" w:cstheme="majorBidi"/>
          <w:sz w:val="24"/>
          <w:szCs w:val="24"/>
        </w:rPr>
        <w:t xml:space="preserve">and </w:t>
      </w:r>
      <w:r w:rsidRPr="00CF0F09">
        <w:rPr>
          <w:rFonts w:asciiTheme="majorBidi" w:hAnsiTheme="majorBidi" w:cstheme="majorBidi"/>
          <w:sz w:val="24"/>
          <w:szCs w:val="24"/>
        </w:rPr>
        <w:t>to address the identified areas of concern</w:t>
      </w:r>
      <w:r w:rsidR="00CF0F09" w:rsidRPr="00CF0F09">
        <w:rPr>
          <w:rFonts w:asciiTheme="majorBidi" w:hAnsiTheme="majorBidi" w:cstheme="majorBidi"/>
          <w:sz w:val="24"/>
          <w:szCs w:val="24"/>
        </w:rPr>
        <w:t>.</w:t>
      </w:r>
    </w:p>
    <w:p w14:paraId="30A2A334" w14:textId="77777777" w:rsidR="003C4F94" w:rsidRDefault="003C4F94" w:rsidP="004412BD">
      <w:pPr>
        <w:rPr>
          <w:rFonts w:asciiTheme="majorBidi" w:hAnsiTheme="majorBidi" w:cstheme="majorBidi"/>
          <w:sz w:val="24"/>
          <w:szCs w:val="24"/>
        </w:rPr>
      </w:pPr>
      <w:r>
        <w:rPr>
          <w:rFonts w:asciiTheme="majorBidi" w:hAnsiTheme="majorBidi" w:cstheme="majorBidi"/>
          <w:sz w:val="24"/>
          <w:szCs w:val="24"/>
        </w:rPr>
        <w:t>C</w:t>
      </w:r>
      <w:r w:rsidR="00185B78" w:rsidRPr="00185B78">
        <w:rPr>
          <w:rFonts w:asciiTheme="majorBidi" w:hAnsiTheme="majorBidi" w:cstheme="majorBidi"/>
          <w:sz w:val="24"/>
          <w:szCs w:val="24"/>
        </w:rPr>
        <w:t>omprehensive education regarding the latest protocols and procedures</w:t>
      </w:r>
      <w:r>
        <w:rPr>
          <w:rFonts w:asciiTheme="majorBidi" w:hAnsiTheme="majorBidi" w:cstheme="majorBidi"/>
          <w:sz w:val="24"/>
          <w:szCs w:val="24"/>
        </w:rPr>
        <w:t xml:space="preserve"> is imperative for healthcare professionals which</w:t>
      </w:r>
      <w:r w:rsidR="00185B78" w:rsidRPr="00185B78">
        <w:rPr>
          <w:rFonts w:asciiTheme="majorBidi" w:hAnsiTheme="majorBidi" w:cstheme="majorBidi"/>
          <w:sz w:val="24"/>
          <w:szCs w:val="24"/>
        </w:rPr>
        <w:t xml:space="preserve"> can be achieved through essential avenues such as workshops, seminars, or online modules. Clear </w:t>
      </w:r>
      <w:r>
        <w:rPr>
          <w:rFonts w:asciiTheme="majorBidi" w:hAnsiTheme="majorBidi" w:cstheme="majorBidi"/>
          <w:sz w:val="24"/>
          <w:szCs w:val="24"/>
        </w:rPr>
        <w:t xml:space="preserve">procedures </w:t>
      </w:r>
      <w:r w:rsidR="00185B78" w:rsidRPr="00185B78">
        <w:rPr>
          <w:rFonts w:asciiTheme="majorBidi" w:hAnsiTheme="majorBidi" w:cstheme="majorBidi"/>
          <w:sz w:val="24"/>
          <w:szCs w:val="24"/>
        </w:rPr>
        <w:t xml:space="preserve">and standardised policies </w:t>
      </w:r>
      <w:r>
        <w:rPr>
          <w:rFonts w:asciiTheme="majorBidi" w:hAnsiTheme="majorBidi" w:cstheme="majorBidi"/>
          <w:sz w:val="24"/>
          <w:szCs w:val="24"/>
        </w:rPr>
        <w:t>are important</w:t>
      </w:r>
      <w:r w:rsidR="00185B78" w:rsidRPr="00185B78">
        <w:rPr>
          <w:rFonts w:asciiTheme="majorBidi" w:hAnsiTheme="majorBidi" w:cstheme="majorBidi"/>
          <w:sz w:val="24"/>
          <w:szCs w:val="24"/>
        </w:rPr>
        <w:t xml:space="preserve"> in the healthcare setting</w:t>
      </w:r>
      <w:r>
        <w:rPr>
          <w:rFonts w:asciiTheme="majorBidi" w:hAnsiTheme="majorBidi" w:cstheme="majorBidi"/>
          <w:sz w:val="24"/>
          <w:szCs w:val="24"/>
        </w:rPr>
        <w:t xml:space="preserve"> and is </w:t>
      </w:r>
      <w:r w:rsidR="00185B78" w:rsidRPr="00185B78">
        <w:rPr>
          <w:rFonts w:asciiTheme="majorBidi" w:hAnsiTheme="majorBidi" w:cstheme="majorBidi"/>
          <w:sz w:val="24"/>
          <w:szCs w:val="24"/>
        </w:rPr>
        <w:t xml:space="preserve">crucial </w:t>
      </w:r>
      <w:r>
        <w:rPr>
          <w:rFonts w:asciiTheme="majorBidi" w:hAnsiTheme="majorBidi" w:cstheme="majorBidi"/>
          <w:sz w:val="24"/>
          <w:szCs w:val="24"/>
        </w:rPr>
        <w:t xml:space="preserve">for </w:t>
      </w:r>
      <w:r w:rsidRPr="00185B78">
        <w:rPr>
          <w:rFonts w:asciiTheme="majorBidi" w:hAnsiTheme="majorBidi" w:cstheme="majorBidi"/>
          <w:sz w:val="24"/>
          <w:szCs w:val="24"/>
        </w:rPr>
        <w:t xml:space="preserve">the development and implementation of these policies and procedures </w:t>
      </w:r>
      <w:r>
        <w:rPr>
          <w:rFonts w:asciiTheme="majorBidi" w:hAnsiTheme="majorBidi" w:cstheme="majorBidi"/>
          <w:sz w:val="24"/>
          <w:szCs w:val="24"/>
        </w:rPr>
        <w:t xml:space="preserve">which </w:t>
      </w:r>
      <w:r w:rsidR="00185B78" w:rsidRPr="00185B78">
        <w:rPr>
          <w:rFonts w:asciiTheme="majorBidi" w:hAnsiTheme="majorBidi" w:cstheme="majorBidi"/>
          <w:sz w:val="24"/>
          <w:szCs w:val="24"/>
        </w:rPr>
        <w:t>involve the quality improvement committee, clinical experts, and legal advisors.</w:t>
      </w:r>
    </w:p>
    <w:p w14:paraId="644DC09F" w14:textId="232B0D32" w:rsidR="00185B78" w:rsidRDefault="00185B78" w:rsidP="004412BD">
      <w:pPr>
        <w:rPr>
          <w:rFonts w:asciiTheme="majorBidi" w:hAnsiTheme="majorBidi" w:cstheme="majorBidi"/>
          <w:sz w:val="24"/>
          <w:szCs w:val="24"/>
        </w:rPr>
      </w:pPr>
      <w:r w:rsidRPr="00185B78">
        <w:rPr>
          <w:rFonts w:asciiTheme="majorBidi" w:hAnsiTheme="majorBidi" w:cstheme="majorBidi"/>
          <w:sz w:val="24"/>
          <w:szCs w:val="24"/>
        </w:rPr>
        <w:t xml:space="preserve"> </w:t>
      </w:r>
      <w:r w:rsidR="003C4F94">
        <w:rPr>
          <w:rFonts w:asciiTheme="majorBidi" w:hAnsiTheme="majorBidi" w:cstheme="majorBidi"/>
          <w:sz w:val="24"/>
          <w:szCs w:val="24"/>
        </w:rPr>
        <w:t xml:space="preserve">It </w:t>
      </w:r>
      <w:r w:rsidRPr="00185B78">
        <w:rPr>
          <w:rFonts w:asciiTheme="majorBidi" w:hAnsiTheme="majorBidi" w:cstheme="majorBidi"/>
          <w:sz w:val="24"/>
          <w:szCs w:val="24"/>
        </w:rPr>
        <w:t>is imperative to have sufficient resources and a well-established infrastructure</w:t>
      </w:r>
      <w:r w:rsidR="003C4F94" w:rsidRPr="003C4F94">
        <w:t xml:space="preserve"> </w:t>
      </w:r>
      <w:r w:rsidR="003C4F94">
        <w:rPr>
          <w:rFonts w:asciiTheme="majorBidi" w:hAnsiTheme="majorBidi" w:cstheme="majorBidi"/>
          <w:sz w:val="24"/>
          <w:szCs w:val="24"/>
        </w:rPr>
        <w:t>i</w:t>
      </w:r>
      <w:r w:rsidR="003C4F94" w:rsidRPr="003C4F94">
        <w:rPr>
          <w:rFonts w:asciiTheme="majorBidi" w:hAnsiTheme="majorBidi" w:cstheme="majorBidi"/>
          <w:sz w:val="24"/>
          <w:szCs w:val="24"/>
        </w:rPr>
        <w:t>n order to ensure optimal healthcare delivery</w:t>
      </w:r>
      <w:r w:rsidR="003C4F94">
        <w:rPr>
          <w:rFonts w:asciiTheme="majorBidi" w:hAnsiTheme="majorBidi" w:cstheme="majorBidi"/>
          <w:sz w:val="24"/>
          <w:szCs w:val="24"/>
        </w:rPr>
        <w:t xml:space="preserve"> in clinical practice and healthcare setting which</w:t>
      </w:r>
      <w:r w:rsidRPr="00185B78">
        <w:rPr>
          <w:rFonts w:asciiTheme="majorBidi" w:hAnsiTheme="majorBidi" w:cstheme="majorBidi"/>
          <w:sz w:val="24"/>
          <w:szCs w:val="24"/>
        </w:rPr>
        <w:t xml:space="preserve"> includes the availability of essential equipment, adequate supplies, and a highly skilled and trained workforce. </w:t>
      </w:r>
      <w:r w:rsidR="003C4F94">
        <w:rPr>
          <w:rFonts w:asciiTheme="majorBidi" w:hAnsiTheme="majorBidi" w:cstheme="majorBidi"/>
          <w:sz w:val="24"/>
          <w:szCs w:val="24"/>
        </w:rPr>
        <w:t xml:space="preserve">For </w:t>
      </w:r>
      <w:r w:rsidRPr="00185B78">
        <w:rPr>
          <w:rFonts w:asciiTheme="majorBidi" w:hAnsiTheme="majorBidi" w:cstheme="majorBidi"/>
          <w:sz w:val="24"/>
          <w:szCs w:val="24"/>
        </w:rPr>
        <w:t>the identification of challenges and areas in need of improvement</w:t>
      </w:r>
      <w:r w:rsidR="003C4F94">
        <w:rPr>
          <w:rFonts w:asciiTheme="majorBidi" w:hAnsiTheme="majorBidi" w:cstheme="majorBidi"/>
          <w:sz w:val="24"/>
          <w:szCs w:val="24"/>
        </w:rPr>
        <w:t>, c</w:t>
      </w:r>
      <w:r w:rsidR="003C4F94" w:rsidRPr="003C4F94">
        <w:rPr>
          <w:rFonts w:asciiTheme="majorBidi" w:hAnsiTheme="majorBidi" w:cstheme="majorBidi"/>
          <w:sz w:val="24"/>
          <w:szCs w:val="24"/>
        </w:rPr>
        <w:t>ontinuous evaluation and feedback are essential components of healthcare</w:t>
      </w:r>
      <w:r w:rsidR="003C4F94">
        <w:rPr>
          <w:rFonts w:asciiTheme="majorBidi" w:hAnsiTheme="majorBidi" w:cstheme="majorBidi"/>
          <w:sz w:val="24"/>
          <w:szCs w:val="24"/>
        </w:rPr>
        <w:t xml:space="preserve"> and</w:t>
      </w:r>
      <w:r w:rsidRPr="00185B78">
        <w:rPr>
          <w:rFonts w:asciiTheme="majorBidi" w:hAnsiTheme="majorBidi" w:cstheme="majorBidi"/>
          <w:sz w:val="24"/>
          <w:szCs w:val="24"/>
        </w:rPr>
        <w:t xml:space="preserve"> is </w:t>
      </w:r>
      <w:r w:rsidR="003C4F94">
        <w:rPr>
          <w:rFonts w:asciiTheme="majorBidi" w:hAnsiTheme="majorBidi" w:cstheme="majorBidi"/>
          <w:sz w:val="24"/>
          <w:szCs w:val="24"/>
        </w:rPr>
        <w:t>a</w:t>
      </w:r>
      <w:r w:rsidRPr="00185B78">
        <w:rPr>
          <w:rFonts w:asciiTheme="majorBidi" w:hAnsiTheme="majorBidi" w:cstheme="majorBidi"/>
          <w:sz w:val="24"/>
          <w:szCs w:val="24"/>
        </w:rPr>
        <w:t xml:space="preserve"> </w:t>
      </w:r>
      <w:r w:rsidR="003C4F94">
        <w:rPr>
          <w:rFonts w:asciiTheme="majorBidi" w:hAnsiTheme="majorBidi" w:cstheme="majorBidi"/>
          <w:sz w:val="24"/>
          <w:szCs w:val="24"/>
        </w:rPr>
        <w:t>crucial</w:t>
      </w:r>
      <w:r w:rsidRPr="00185B78">
        <w:rPr>
          <w:rFonts w:asciiTheme="majorBidi" w:hAnsiTheme="majorBidi" w:cstheme="majorBidi"/>
          <w:sz w:val="24"/>
          <w:szCs w:val="24"/>
        </w:rPr>
        <w:t xml:space="preserve"> aspect of healthcare</w:t>
      </w:r>
      <w:r w:rsidR="003C4F94">
        <w:rPr>
          <w:rFonts w:asciiTheme="majorBidi" w:hAnsiTheme="majorBidi" w:cstheme="majorBidi"/>
          <w:sz w:val="24"/>
          <w:szCs w:val="24"/>
        </w:rPr>
        <w:t xml:space="preserve"> which</w:t>
      </w:r>
      <w:r w:rsidRPr="00185B78">
        <w:rPr>
          <w:rFonts w:asciiTheme="majorBidi" w:hAnsiTheme="majorBidi" w:cstheme="majorBidi"/>
          <w:sz w:val="24"/>
          <w:szCs w:val="24"/>
        </w:rPr>
        <w:t xml:space="preserve"> allows ongoing enhancements based on the evaluation results to ensure the successful implementation and evaluation of these recommendations</w:t>
      </w:r>
      <w:r w:rsidR="003C4F94">
        <w:rPr>
          <w:rFonts w:asciiTheme="majorBidi" w:hAnsiTheme="majorBidi" w:cstheme="majorBidi"/>
          <w:sz w:val="24"/>
          <w:szCs w:val="24"/>
        </w:rPr>
        <w:t xml:space="preserve">. Therefore, </w:t>
      </w:r>
      <w:r w:rsidR="003C4F94" w:rsidRPr="00185B78">
        <w:rPr>
          <w:rFonts w:asciiTheme="majorBidi" w:hAnsiTheme="majorBidi" w:cstheme="majorBidi"/>
          <w:sz w:val="24"/>
          <w:szCs w:val="24"/>
        </w:rPr>
        <w:t>among the different stakeholders involved in the healthcare process</w:t>
      </w:r>
      <w:r w:rsidR="003C4F94">
        <w:rPr>
          <w:rFonts w:asciiTheme="majorBidi" w:hAnsiTheme="majorBidi" w:cstheme="majorBidi"/>
          <w:sz w:val="24"/>
          <w:szCs w:val="24"/>
        </w:rPr>
        <w:t>, it is</w:t>
      </w:r>
      <w:r w:rsidRPr="00185B78">
        <w:rPr>
          <w:rFonts w:asciiTheme="majorBidi" w:hAnsiTheme="majorBidi" w:cstheme="majorBidi"/>
          <w:sz w:val="24"/>
          <w:szCs w:val="24"/>
        </w:rPr>
        <w:t xml:space="preserve"> imperative to foster collaboration </w:t>
      </w:r>
    </w:p>
    <w:p w14:paraId="4D7F172F" w14:textId="520CCFE8" w:rsidR="00CF0F09" w:rsidRDefault="00D362F5" w:rsidP="004412BD">
      <w:pPr>
        <w:rPr>
          <w:rFonts w:asciiTheme="majorBidi" w:hAnsiTheme="majorBidi" w:cstheme="majorBidi"/>
          <w:b/>
          <w:bCs/>
          <w:sz w:val="24"/>
          <w:szCs w:val="24"/>
        </w:rPr>
      </w:pPr>
      <w:r w:rsidRPr="00D362F5">
        <w:rPr>
          <w:rFonts w:asciiTheme="majorBidi" w:hAnsiTheme="majorBidi" w:cstheme="majorBidi"/>
          <w:b/>
          <w:bCs/>
          <w:sz w:val="24"/>
          <w:szCs w:val="24"/>
        </w:rPr>
        <w:t>Task-5:</w:t>
      </w:r>
    </w:p>
    <w:p w14:paraId="4D89031D" w14:textId="7330956B" w:rsidR="00D330BA" w:rsidRDefault="00DE1324" w:rsidP="00D330BA">
      <w:pPr>
        <w:rPr>
          <w:rFonts w:asciiTheme="majorBidi" w:hAnsiTheme="majorBidi" w:cstheme="majorBidi"/>
          <w:sz w:val="24"/>
          <w:szCs w:val="24"/>
        </w:rPr>
      </w:pPr>
      <w:r>
        <w:rPr>
          <w:rFonts w:asciiTheme="majorBidi" w:hAnsiTheme="majorBidi" w:cstheme="majorBidi"/>
          <w:sz w:val="24"/>
          <w:szCs w:val="24"/>
        </w:rPr>
        <w:t>I</w:t>
      </w:r>
      <w:r w:rsidR="00EC421D" w:rsidRPr="00EC421D">
        <w:rPr>
          <w:rFonts w:asciiTheme="majorBidi" w:hAnsiTheme="majorBidi" w:cstheme="majorBidi"/>
          <w:sz w:val="24"/>
          <w:szCs w:val="24"/>
        </w:rPr>
        <w:t>n New Zealand</w:t>
      </w:r>
      <w:r>
        <w:rPr>
          <w:rFonts w:asciiTheme="majorBidi" w:hAnsiTheme="majorBidi" w:cstheme="majorBidi"/>
          <w:sz w:val="24"/>
          <w:szCs w:val="24"/>
        </w:rPr>
        <w:t xml:space="preserve">, </w:t>
      </w:r>
      <w:r w:rsidRPr="00EC421D">
        <w:rPr>
          <w:rFonts w:asciiTheme="majorBidi" w:hAnsiTheme="majorBidi" w:cstheme="majorBidi"/>
          <w:sz w:val="24"/>
          <w:szCs w:val="24"/>
        </w:rPr>
        <w:t xml:space="preserve">Registered Nurses (RNs) </w:t>
      </w:r>
      <w:r w:rsidR="00EC421D" w:rsidRPr="00EC421D">
        <w:rPr>
          <w:rFonts w:asciiTheme="majorBidi" w:hAnsiTheme="majorBidi" w:cstheme="majorBidi"/>
          <w:sz w:val="24"/>
          <w:szCs w:val="24"/>
        </w:rPr>
        <w:t>are required to actively participate in Evidence-Based Practise (EBP) as part of obligation</w:t>
      </w:r>
      <w:r>
        <w:rPr>
          <w:rFonts w:asciiTheme="majorBidi" w:hAnsiTheme="majorBidi" w:cstheme="majorBidi"/>
          <w:sz w:val="24"/>
          <w:szCs w:val="24"/>
        </w:rPr>
        <w:t xml:space="preserve"> </w:t>
      </w:r>
      <w:r w:rsidR="00601FFD" w:rsidRPr="00601FFD">
        <w:rPr>
          <w:rFonts w:asciiTheme="majorBidi" w:hAnsiTheme="majorBidi" w:cstheme="majorBidi"/>
          <w:sz w:val="24"/>
          <w:szCs w:val="24"/>
        </w:rPr>
        <w:t>(NZNO, 2019)</w:t>
      </w:r>
      <w:r w:rsidR="00601FFD">
        <w:rPr>
          <w:rFonts w:asciiTheme="majorBidi" w:hAnsiTheme="majorBidi" w:cstheme="majorBidi"/>
          <w:sz w:val="24"/>
          <w:szCs w:val="24"/>
        </w:rPr>
        <w:t xml:space="preserve"> </w:t>
      </w:r>
      <w:r>
        <w:rPr>
          <w:rFonts w:asciiTheme="majorBidi" w:hAnsiTheme="majorBidi" w:cstheme="majorBidi"/>
          <w:sz w:val="24"/>
          <w:szCs w:val="24"/>
        </w:rPr>
        <w:t>which is</w:t>
      </w:r>
      <w:r w:rsidRPr="00EC421D">
        <w:rPr>
          <w:rFonts w:asciiTheme="majorBidi" w:hAnsiTheme="majorBidi" w:cstheme="majorBidi"/>
          <w:sz w:val="24"/>
          <w:szCs w:val="24"/>
        </w:rPr>
        <w:t xml:space="preserve"> legal, professional, and ethical</w:t>
      </w:r>
      <w:r w:rsidR="00EC421D" w:rsidRPr="00EC421D">
        <w:t xml:space="preserve"> </w:t>
      </w:r>
      <w:r w:rsidR="00EC421D" w:rsidRPr="00EC421D">
        <w:rPr>
          <w:rFonts w:asciiTheme="majorBidi" w:hAnsiTheme="majorBidi" w:cstheme="majorBidi"/>
          <w:sz w:val="24"/>
          <w:szCs w:val="24"/>
        </w:rPr>
        <w:t xml:space="preserve">(Wilson et al., 2019). </w:t>
      </w:r>
      <w:r>
        <w:rPr>
          <w:rFonts w:asciiTheme="majorBidi" w:hAnsiTheme="majorBidi" w:cstheme="majorBidi"/>
          <w:sz w:val="24"/>
          <w:szCs w:val="24"/>
        </w:rPr>
        <w:t>I</w:t>
      </w:r>
      <w:r w:rsidRPr="00EC421D">
        <w:rPr>
          <w:rFonts w:asciiTheme="majorBidi" w:hAnsiTheme="majorBidi" w:cstheme="majorBidi"/>
          <w:sz w:val="24"/>
          <w:szCs w:val="24"/>
        </w:rPr>
        <w:t>n New Zealand</w:t>
      </w:r>
      <w:r>
        <w:rPr>
          <w:rFonts w:asciiTheme="majorBidi" w:hAnsiTheme="majorBidi" w:cstheme="majorBidi"/>
          <w:sz w:val="24"/>
          <w:szCs w:val="24"/>
        </w:rPr>
        <w:t xml:space="preserve">, </w:t>
      </w:r>
      <w:r w:rsidR="00EC421D" w:rsidRPr="00EC421D">
        <w:rPr>
          <w:rFonts w:asciiTheme="majorBidi" w:hAnsiTheme="majorBidi" w:cstheme="majorBidi"/>
          <w:sz w:val="24"/>
          <w:szCs w:val="24"/>
        </w:rPr>
        <w:t>healthcare professionals, including doctors and nurses, potential legalisation of assisted dying (AD)</w:t>
      </w:r>
      <w:r>
        <w:rPr>
          <w:rFonts w:asciiTheme="majorBidi" w:hAnsiTheme="majorBidi" w:cstheme="majorBidi"/>
          <w:sz w:val="24"/>
          <w:szCs w:val="24"/>
        </w:rPr>
        <w:t xml:space="preserve"> were identified as the clinical perspectives</w:t>
      </w:r>
      <w:r w:rsidR="00EC421D" w:rsidRPr="00EC421D">
        <w:rPr>
          <w:rFonts w:asciiTheme="majorBidi" w:hAnsiTheme="majorBidi" w:cstheme="majorBidi"/>
          <w:sz w:val="24"/>
          <w:szCs w:val="24"/>
        </w:rPr>
        <w:t xml:space="preserve">. </w:t>
      </w:r>
      <w:r w:rsidR="002E04FC">
        <w:rPr>
          <w:rFonts w:asciiTheme="majorBidi" w:hAnsiTheme="majorBidi" w:cstheme="majorBidi"/>
          <w:sz w:val="24"/>
          <w:szCs w:val="24"/>
        </w:rPr>
        <w:t>It</w:t>
      </w:r>
      <w:r w:rsidR="00EC421D" w:rsidRPr="00EC421D">
        <w:rPr>
          <w:rFonts w:asciiTheme="majorBidi" w:hAnsiTheme="majorBidi" w:cstheme="majorBidi"/>
          <w:sz w:val="24"/>
          <w:szCs w:val="24"/>
        </w:rPr>
        <w:t xml:space="preserve"> has been observed that 37% of doctors expressed their support for the legalisation of AD</w:t>
      </w:r>
      <w:r w:rsidR="002E04FC">
        <w:rPr>
          <w:rFonts w:asciiTheme="majorBidi" w:hAnsiTheme="majorBidi" w:cstheme="majorBidi"/>
          <w:sz w:val="24"/>
          <w:szCs w:val="24"/>
        </w:rPr>
        <w:t xml:space="preserve"> and</w:t>
      </w:r>
      <w:r w:rsidR="00EC421D" w:rsidRPr="00EC421D">
        <w:rPr>
          <w:rFonts w:asciiTheme="majorBidi" w:hAnsiTheme="majorBidi" w:cstheme="majorBidi"/>
          <w:sz w:val="24"/>
          <w:szCs w:val="24"/>
        </w:rPr>
        <w:t xml:space="preserve"> a higher percentage of 67% of nurses were found to be in favour of this measure</w:t>
      </w:r>
      <w:r w:rsidR="002E04FC">
        <w:rPr>
          <w:rFonts w:asciiTheme="majorBidi" w:hAnsiTheme="majorBidi" w:cstheme="majorBidi"/>
          <w:sz w:val="24"/>
          <w:szCs w:val="24"/>
        </w:rPr>
        <w:t xml:space="preserve"> according to the healthcare and nursing professionals</w:t>
      </w:r>
      <w:r w:rsidR="00EC421D" w:rsidRPr="00EC421D">
        <w:rPr>
          <w:rFonts w:asciiTheme="majorBidi" w:hAnsiTheme="majorBidi" w:cstheme="majorBidi"/>
          <w:sz w:val="24"/>
          <w:szCs w:val="24"/>
        </w:rPr>
        <w:t xml:space="preserve">. </w:t>
      </w:r>
      <w:r w:rsidR="002E04FC">
        <w:rPr>
          <w:rFonts w:asciiTheme="majorBidi" w:hAnsiTheme="majorBidi" w:cstheme="majorBidi"/>
          <w:sz w:val="24"/>
          <w:szCs w:val="24"/>
        </w:rPr>
        <w:t>T</w:t>
      </w:r>
      <w:r w:rsidR="00EC421D" w:rsidRPr="00EC421D">
        <w:rPr>
          <w:rFonts w:asciiTheme="majorBidi" w:hAnsiTheme="majorBidi" w:cstheme="majorBidi"/>
          <w:sz w:val="24"/>
          <w:szCs w:val="24"/>
        </w:rPr>
        <w:t>he importance of having professional supports in place, such as policy guidelines and practise standards</w:t>
      </w:r>
      <w:r w:rsidR="002E04FC">
        <w:rPr>
          <w:rFonts w:asciiTheme="majorBidi" w:hAnsiTheme="majorBidi" w:cstheme="majorBidi"/>
          <w:sz w:val="24"/>
          <w:szCs w:val="24"/>
        </w:rPr>
        <w:t xml:space="preserve"> is emphasized</w:t>
      </w:r>
      <w:r w:rsidR="00EC421D" w:rsidRPr="00EC421D">
        <w:rPr>
          <w:rFonts w:asciiTheme="majorBidi" w:hAnsiTheme="majorBidi" w:cstheme="majorBidi"/>
          <w:sz w:val="24"/>
          <w:szCs w:val="24"/>
        </w:rPr>
        <w:t xml:space="preserve"> </w:t>
      </w:r>
      <w:r w:rsidR="002E04FC" w:rsidRPr="002E04FC">
        <w:rPr>
          <w:rFonts w:asciiTheme="majorBidi" w:hAnsiTheme="majorBidi" w:cstheme="majorBidi"/>
          <w:sz w:val="24"/>
          <w:szCs w:val="24"/>
        </w:rPr>
        <w:t xml:space="preserve">engaging in AD services </w:t>
      </w:r>
      <w:r w:rsidR="00EC421D" w:rsidRPr="00EC421D">
        <w:rPr>
          <w:rFonts w:asciiTheme="majorBidi" w:hAnsiTheme="majorBidi" w:cstheme="majorBidi"/>
          <w:sz w:val="24"/>
          <w:szCs w:val="24"/>
        </w:rPr>
        <w:t>to guarantee the</w:t>
      </w:r>
      <w:r w:rsidR="002E04FC">
        <w:rPr>
          <w:rFonts w:asciiTheme="majorBidi" w:hAnsiTheme="majorBidi" w:cstheme="majorBidi"/>
          <w:sz w:val="24"/>
          <w:szCs w:val="24"/>
        </w:rPr>
        <w:t xml:space="preserve"> </w:t>
      </w:r>
      <w:r w:rsidR="00EC421D" w:rsidRPr="00EC421D">
        <w:rPr>
          <w:rFonts w:asciiTheme="majorBidi" w:hAnsiTheme="majorBidi" w:cstheme="majorBidi"/>
          <w:sz w:val="24"/>
          <w:szCs w:val="24"/>
        </w:rPr>
        <w:t>individual</w:t>
      </w:r>
      <w:r w:rsidR="002E04FC">
        <w:rPr>
          <w:rFonts w:asciiTheme="majorBidi" w:hAnsiTheme="majorBidi" w:cstheme="majorBidi"/>
          <w:sz w:val="24"/>
          <w:szCs w:val="24"/>
        </w:rPr>
        <w:t xml:space="preserve"> safety</w:t>
      </w:r>
      <w:r w:rsidR="00EC421D" w:rsidRPr="00EC421D">
        <w:rPr>
          <w:rFonts w:asciiTheme="majorBidi" w:hAnsiTheme="majorBidi" w:cstheme="majorBidi"/>
          <w:sz w:val="24"/>
          <w:szCs w:val="24"/>
        </w:rPr>
        <w:t xml:space="preserve">. </w:t>
      </w:r>
    </w:p>
    <w:p w14:paraId="58185211" w14:textId="5BC5267B" w:rsidR="00DE672E" w:rsidRPr="00DE672E" w:rsidRDefault="00DE672E" w:rsidP="00DE672E">
      <w:pPr>
        <w:rPr>
          <w:rFonts w:asciiTheme="majorBidi" w:hAnsiTheme="majorBidi" w:cstheme="majorBidi"/>
          <w:sz w:val="24"/>
          <w:szCs w:val="24"/>
        </w:rPr>
      </w:pPr>
      <w:r w:rsidRPr="00DE672E">
        <w:rPr>
          <w:rFonts w:asciiTheme="majorBidi" w:hAnsiTheme="majorBidi" w:cstheme="majorBidi"/>
          <w:sz w:val="24"/>
          <w:szCs w:val="24"/>
        </w:rPr>
        <w:t xml:space="preserve">Nurses need to be skilled and responsible in several areas as part of their nursing competencies. This includes being knowledgeable in conducting assessments, managing patient care, making clinical judgments based on research, and taking accountability for their </w:t>
      </w:r>
      <w:r w:rsidRPr="00DE672E">
        <w:rPr>
          <w:rFonts w:asciiTheme="majorBidi" w:hAnsiTheme="majorBidi" w:cstheme="majorBidi"/>
          <w:sz w:val="24"/>
          <w:szCs w:val="24"/>
        </w:rPr>
        <w:lastRenderedPageBreak/>
        <w:t>actions and decisions</w:t>
      </w:r>
      <w:r w:rsidRPr="00DE672E">
        <w:t xml:space="preserve"> </w:t>
      </w:r>
      <w:r w:rsidRPr="00DE672E">
        <w:rPr>
          <w:rFonts w:asciiTheme="majorBidi" w:hAnsiTheme="majorBidi" w:cstheme="majorBidi"/>
          <w:sz w:val="24"/>
          <w:szCs w:val="24"/>
        </w:rPr>
        <w:t>(NCNZ, 2012b).</w:t>
      </w:r>
      <w:r w:rsidRPr="00DE672E">
        <w:t xml:space="preserve"> </w:t>
      </w:r>
      <w:r w:rsidRPr="00DE672E">
        <w:rPr>
          <w:rFonts w:asciiTheme="majorBidi" w:hAnsiTheme="majorBidi" w:cstheme="majorBidi"/>
          <w:sz w:val="24"/>
          <w:szCs w:val="24"/>
        </w:rPr>
        <w:t>Nurses must be competent in conducting assessments, managing patient care, making clinical judgments based on research, and being accountable for their actions and decisions.</w:t>
      </w:r>
      <w:r w:rsidRPr="00DE672E">
        <w:t xml:space="preserve"> </w:t>
      </w:r>
      <w:r w:rsidRPr="00DE672E">
        <w:rPr>
          <w:rFonts w:asciiTheme="majorBidi" w:hAnsiTheme="majorBidi" w:cstheme="majorBidi"/>
          <w:sz w:val="24"/>
          <w:szCs w:val="24"/>
        </w:rPr>
        <w:t>Nurses have an ethical obligation to share research and knowledge with their colleagues to promote collaboration and teamwork</w:t>
      </w:r>
      <w:r w:rsidRPr="00DE672E">
        <w:t xml:space="preserve"> </w:t>
      </w:r>
      <w:r w:rsidRPr="00DE672E">
        <w:rPr>
          <w:rFonts w:asciiTheme="majorBidi" w:hAnsiTheme="majorBidi" w:cstheme="majorBidi"/>
          <w:sz w:val="24"/>
          <w:szCs w:val="24"/>
        </w:rPr>
        <w:t>(NZNO, 2019).</w:t>
      </w:r>
      <w:r w:rsidRPr="00DE672E">
        <w:t xml:space="preserve"> </w:t>
      </w:r>
      <w:r w:rsidRPr="00DE672E">
        <w:rPr>
          <w:rFonts w:asciiTheme="majorBidi" w:hAnsiTheme="majorBidi" w:cstheme="majorBidi"/>
          <w:sz w:val="24"/>
          <w:szCs w:val="24"/>
        </w:rPr>
        <w:t>Nurses are ethically responsible for sharing information and research with their colleagues to create a collaborative work environment.</w:t>
      </w:r>
    </w:p>
    <w:p w14:paraId="40052B3E" w14:textId="1C4941E2" w:rsidR="00EC421D" w:rsidRDefault="002E04FC" w:rsidP="00D330BA">
      <w:pPr>
        <w:rPr>
          <w:rFonts w:asciiTheme="majorBidi" w:hAnsiTheme="majorBidi" w:cstheme="majorBidi"/>
          <w:sz w:val="24"/>
          <w:szCs w:val="24"/>
        </w:rPr>
      </w:pPr>
      <w:r>
        <w:rPr>
          <w:rFonts w:asciiTheme="majorBidi" w:hAnsiTheme="majorBidi" w:cstheme="majorBidi"/>
          <w:sz w:val="24"/>
          <w:szCs w:val="24"/>
        </w:rPr>
        <w:t>R</w:t>
      </w:r>
      <w:r w:rsidR="00EC421D" w:rsidRPr="00EC421D">
        <w:rPr>
          <w:rFonts w:asciiTheme="majorBidi" w:hAnsiTheme="majorBidi" w:cstheme="majorBidi"/>
          <w:sz w:val="24"/>
          <w:szCs w:val="24"/>
        </w:rPr>
        <w:t>esponsibility of healthcare professionals and nursing organisations</w:t>
      </w:r>
      <w:r>
        <w:rPr>
          <w:rFonts w:asciiTheme="majorBidi" w:hAnsiTheme="majorBidi" w:cstheme="majorBidi"/>
          <w:sz w:val="24"/>
          <w:szCs w:val="24"/>
        </w:rPr>
        <w:t xml:space="preserve"> was perceived in aspect of provisional support which </w:t>
      </w:r>
      <w:r w:rsidR="00EC421D" w:rsidRPr="00EC421D">
        <w:rPr>
          <w:rFonts w:asciiTheme="majorBidi" w:hAnsiTheme="majorBidi" w:cstheme="majorBidi"/>
          <w:sz w:val="24"/>
          <w:szCs w:val="24"/>
        </w:rPr>
        <w:t>indicate</w:t>
      </w:r>
      <w:r>
        <w:rPr>
          <w:rFonts w:asciiTheme="majorBidi" w:hAnsiTheme="majorBidi" w:cstheme="majorBidi"/>
          <w:sz w:val="24"/>
          <w:szCs w:val="24"/>
        </w:rPr>
        <w:t>s</w:t>
      </w:r>
      <w:r w:rsidR="00EC421D" w:rsidRPr="00EC421D">
        <w:rPr>
          <w:rFonts w:asciiTheme="majorBidi" w:hAnsiTheme="majorBidi" w:cstheme="majorBidi"/>
          <w:sz w:val="24"/>
          <w:szCs w:val="24"/>
        </w:rPr>
        <w:t xml:space="preserve"> that, there exists a notable proportion of practitioners who are in favour of the legalisation of AD</w:t>
      </w:r>
      <w:r w:rsidRPr="002E04FC">
        <w:t xml:space="preserve"> </w:t>
      </w:r>
      <w:r w:rsidRPr="002E04FC">
        <w:rPr>
          <w:rFonts w:asciiTheme="majorBidi" w:hAnsiTheme="majorBidi" w:cstheme="majorBidi"/>
          <w:sz w:val="24"/>
          <w:szCs w:val="24"/>
        </w:rPr>
        <w:t>within the healthcare community in New Zealand</w:t>
      </w:r>
      <w:r w:rsidR="00EC421D" w:rsidRPr="00EC421D">
        <w:rPr>
          <w:rFonts w:asciiTheme="majorBidi" w:hAnsiTheme="majorBidi" w:cstheme="majorBidi"/>
          <w:sz w:val="24"/>
          <w:szCs w:val="24"/>
        </w:rPr>
        <w:t>.</w:t>
      </w:r>
      <w:r w:rsidR="00D330BA">
        <w:rPr>
          <w:rFonts w:asciiTheme="majorBidi" w:hAnsiTheme="majorBidi" w:cstheme="majorBidi"/>
          <w:sz w:val="24"/>
          <w:szCs w:val="24"/>
        </w:rPr>
        <w:t xml:space="preserve"> Due</w:t>
      </w:r>
      <w:r w:rsidR="00EC421D" w:rsidRPr="00EC421D">
        <w:rPr>
          <w:rFonts w:asciiTheme="majorBidi" w:hAnsiTheme="majorBidi" w:cstheme="majorBidi"/>
          <w:sz w:val="24"/>
          <w:szCs w:val="24"/>
        </w:rPr>
        <w:t xml:space="preserve"> to insufficient training,</w:t>
      </w:r>
      <w:r w:rsidR="00D330BA" w:rsidRPr="00D330BA">
        <w:rPr>
          <w:rFonts w:asciiTheme="majorBidi" w:hAnsiTheme="majorBidi" w:cstheme="majorBidi"/>
          <w:sz w:val="24"/>
          <w:szCs w:val="24"/>
        </w:rPr>
        <w:t xml:space="preserve"> </w:t>
      </w:r>
      <w:r w:rsidR="00D330BA" w:rsidRPr="00EC421D">
        <w:rPr>
          <w:rFonts w:asciiTheme="majorBidi" w:hAnsiTheme="majorBidi" w:cstheme="majorBidi"/>
          <w:sz w:val="24"/>
          <w:szCs w:val="24"/>
        </w:rPr>
        <w:t>a requirement for established practise standards to be put in place</w:t>
      </w:r>
      <w:r w:rsidR="00D330BA">
        <w:rPr>
          <w:rFonts w:asciiTheme="majorBidi" w:hAnsiTheme="majorBidi" w:cstheme="majorBidi"/>
          <w:sz w:val="24"/>
          <w:szCs w:val="24"/>
        </w:rPr>
        <w:t xml:space="preserve"> and</w:t>
      </w:r>
      <w:r w:rsidR="00EC421D" w:rsidRPr="00EC421D">
        <w:rPr>
          <w:rFonts w:asciiTheme="majorBidi" w:hAnsiTheme="majorBidi" w:cstheme="majorBidi"/>
          <w:sz w:val="24"/>
          <w:szCs w:val="24"/>
        </w:rPr>
        <w:t xml:space="preserve"> insufficient legal safeguards, </w:t>
      </w:r>
      <w:r w:rsidR="00D330BA">
        <w:rPr>
          <w:rFonts w:asciiTheme="majorBidi" w:hAnsiTheme="majorBidi" w:cstheme="majorBidi"/>
          <w:sz w:val="24"/>
          <w:szCs w:val="24"/>
        </w:rPr>
        <w:t>persist as the challenges to access</w:t>
      </w:r>
      <w:r w:rsidR="00EC421D" w:rsidRPr="00EC421D">
        <w:rPr>
          <w:rFonts w:asciiTheme="majorBidi" w:hAnsiTheme="majorBidi" w:cstheme="majorBidi"/>
          <w:sz w:val="24"/>
          <w:szCs w:val="24"/>
        </w:rPr>
        <w:t>.</w:t>
      </w:r>
    </w:p>
    <w:p w14:paraId="41CE102D" w14:textId="69978AA6" w:rsidR="00EC421D" w:rsidRDefault="00D330BA" w:rsidP="00BC7B56">
      <w:pPr>
        <w:rPr>
          <w:rFonts w:asciiTheme="majorBidi" w:hAnsiTheme="majorBidi" w:cstheme="majorBidi"/>
          <w:sz w:val="24"/>
          <w:szCs w:val="24"/>
        </w:rPr>
      </w:pPr>
      <w:r>
        <w:rPr>
          <w:rFonts w:asciiTheme="majorBidi" w:hAnsiTheme="majorBidi" w:cstheme="majorBidi"/>
          <w:sz w:val="24"/>
          <w:szCs w:val="24"/>
        </w:rPr>
        <w:t>The</w:t>
      </w:r>
      <w:r w:rsidR="00EC421D" w:rsidRPr="00EC421D">
        <w:rPr>
          <w:rFonts w:asciiTheme="majorBidi" w:hAnsiTheme="majorBidi" w:cstheme="majorBidi"/>
          <w:sz w:val="24"/>
          <w:szCs w:val="24"/>
        </w:rPr>
        <w:t xml:space="preserve"> well-being of patients </w:t>
      </w:r>
      <w:r>
        <w:rPr>
          <w:rFonts w:asciiTheme="majorBidi" w:hAnsiTheme="majorBidi" w:cstheme="majorBidi"/>
          <w:sz w:val="24"/>
          <w:szCs w:val="24"/>
        </w:rPr>
        <w:t>ensures</w:t>
      </w:r>
      <w:r w:rsidR="00EC421D" w:rsidRPr="00EC421D">
        <w:rPr>
          <w:rFonts w:asciiTheme="majorBidi" w:hAnsiTheme="majorBidi" w:cstheme="majorBidi"/>
          <w:sz w:val="24"/>
          <w:szCs w:val="24"/>
        </w:rPr>
        <w:t xml:space="preserve"> that </w:t>
      </w:r>
      <w:r>
        <w:rPr>
          <w:rFonts w:asciiTheme="majorBidi" w:hAnsiTheme="majorBidi" w:cstheme="majorBidi"/>
          <w:sz w:val="24"/>
          <w:szCs w:val="24"/>
        </w:rPr>
        <w:t>EBP</w:t>
      </w:r>
      <w:r w:rsidR="00EC421D" w:rsidRPr="00EC421D">
        <w:rPr>
          <w:rFonts w:asciiTheme="majorBidi" w:hAnsiTheme="majorBidi" w:cstheme="majorBidi"/>
          <w:sz w:val="24"/>
          <w:szCs w:val="24"/>
        </w:rPr>
        <w:t xml:space="preserve"> practise is rooted in the most reliable and up-to-date evidence. </w:t>
      </w:r>
      <w:r>
        <w:rPr>
          <w:rFonts w:asciiTheme="majorBidi" w:hAnsiTheme="majorBidi" w:cstheme="majorBidi"/>
          <w:sz w:val="24"/>
          <w:szCs w:val="24"/>
        </w:rPr>
        <w:t>P</w:t>
      </w:r>
      <w:r w:rsidR="00EC421D" w:rsidRPr="00EC421D">
        <w:rPr>
          <w:rFonts w:asciiTheme="majorBidi" w:hAnsiTheme="majorBidi" w:cstheme="majorBidi"/>
          <w:sz w:val="24"/>
          <w:szCs w:val="24"/>
        </w:rPr>
        <w:t xml:space="preserve">otential for harm </w:t>
      </w:r>
      <w:r>
        <w:rPr>
          <w:rFonts w:asciiTheme="majorBidi" w:hAnsiTheme="majorBidi" w:cstheme="majorBidi"/>
          <w:sz w:val="24"/>
          <w:szCs w:val="24"/>
        </w:rPr>
        <w:t>is minimised which</w:t>
      </w:r>
      <w:r w:rsidR="00EC421D" w:rsidRPr="00EC421D">
        <w:rPr>
          <w:rFonts w:asciiTheme="majorBidi" w:hAnsiTheme="majorBidi" w:cstheme="majorBidi"/>
          <w:sz w:val="24"/>
          <w:szCs w:val="24"/>
        </w:rPr>
        <w:t xml:space="preserve"> fulfil</w:t>
      </w:r>
      <w:r>
        <w:rPr>
          <w:rFonts w:asciiTheme="majorBidi" w:hAnsiTheme="majorBidi" w:cstheme="majorBidi"/>
          <w:sz w:val="24"/>
          <w:szCs w:val="24"/>
        </w:rPr>
        <w:t>s</w:t>
      </w:r>
      <w:r w:rsidR="00EC421D" w:rsidRPr="00EC421D">
        <w:rPr>
          <w:rFonts w:asciiTheme="majorBidi" w:hAnsiTheme="majorBidi" w:cstheme="majorBidi"/>
          <w:sz w:val="24"/>
          <w:szCs w:val="24"/>
        </w:rPr>
        <w:t xml:space="preserve"> </w:t>
      </w:r>
      <w:r>
        <w:rPr>
          <w:rFonts w:asciiTheme="majorBidi" w:hAnsiTheme="majorBidi" w:cstheme="majorBidi"/>
          <w:sz w:val="24"/>
          <w:szCs w:val="24"/>
        </w:rPr>
        <w:t xml:space="preserve">the </w:t>
      </w:r>
      <w:r w:rsidR="00EC421D" w:rsidRPr="00EC421D">
        <w:rPr>
          <w:rFonts w:asciiTheme="majorBidi" w:hAnsiTheme="majorBidi" w:cstheme="majorBidi"/>
          <w:sz w:val="24"/>
          <w:szCs w:val="24"/>
        </w:rPr>
        <w:t xml:space="preserve">legal responsibilities. </w:t>
      </w:r>
      <w:r>
        <w:rPr>
          <w:rFonts w:asciiTheme="majorBidi" w:hAnsiTheme="majorBidi" w:cstheme="majorBidi"/>
          <w:sz w:val="24"/>
          <w:szCs w:val="24"/>
        </w:rPr>
        <w:t xml:space="preserve">By </w:t>
      </w:r>
      <w:r w:rsidR="00EC421D" w:rsidRPr="00EC421D">
        <w:rPr>
          <w:rFonts w:asciiTheme="majorBidi" w:hAnsiTheme="majorBidi" w:cstheme="majorBidi"/>
          <w:sz w:val="24"/>
          <w:szCs w:val="24"/>
        </w:rPr>
        <w:t>integrating the most reliable evidence into decision-making process</w:t>
      </w:r>
      <w:r>
        <w:rPr>
          <w:rFonts w:asciiTheme="majorBidi" w:hAnsiTheme="majorBidi" w:cstheme="majorBidi"/>
          <w:sz w:val="24"/>
          <w:szCs w:val="24"/>
        </w:rPr>
        <w:t>, R</w:t>
      </w:r>
      <w:r w:rsidRPr="00EC421D">
        <w:rPr>
          <w:rFonts w:asciiTheme="majorBidi" w:hAnsiTheme="majorBidi" w:cstheme="majorBidi"/>
          <w:sz w:val="24"/>
          <w:szCs w:val="24"/>
        </w:rPr>
        <w:t xml:space="preserve">egistered nurses (RNs) are required to consistently uphold and improve their professional competence </w:t>
      </w:r>
      <w:r w:rsidR="00EC421D" w:rsidRPr="00EC421D">
        <w:rPr>
          <w:rFonts w:asciiTheme="majorBidi" w:hAnsiTheme="majorBidi" w:cstheme="majorBidi"/>
          <w:sz w:val="24"/>
          <w:szCs w:val="24"/>
        </w:rPr>
        <w:t>(Phillips et al., 2016)</w:t>
      </w:r>
      <w:r w:rsidR="00EC421D">
        <w:rPr>
          <w:rFonts w:asciiTheme="majorBidi" w:hAnsiTheme="majorBidi" w:cstheme="majorBidi"/>
          <w:sz w:val="24"/>
          <w:szCs w:val="24"/>
        </w:rPr>
        <w:t>.</w:t>
      </w:r>
      <w:r w:rsidR="00EC421D" w:rsidRPr="00EC421D">
        <w:rPr>
          <w:rFonts w:asciiTheme="majorBidi" w:hAnsiTheme="majorBidi" w:cstheme="majorBidi"/>
          <w:sz w:val="24"/>
          <w:szCs w:val="24"/>
        </w:rPr>
        <w:t xml:space="preserve"> </w:t>
      </w:r>
      <w:r>
        <w:rPr>
          <w:rFonts w:asciiTheme="majorBidi" w:hAnsiTheme="majorBidi" w:cstheme="majorBidi"/>
          <w:sz w:val="24"/>
          <w:szCs w:val="24"/>
        </w:rPr>
        <w:t>T</w:t>
      </w:r>
      <w:r w:rsidRPr="00EC421D">
        <w:rPr>
          <w:rFonts w:asciiTheme="majorBidi" w:hAnsiTheme="majorBidi" w:cstheme="majorBidi"/>
          <w:sz w:val="24"/>
          <w:szCs w:val="24"/>
        </w:rPr>
        <w:t xml:space="preserve">he well-being of </w:t>
      </w:r>
      <w:r w:rsidR="00EA5C84" w:rsidRPr="00EC421D">
        <w:rPr>
          <w:rFonts w:asciiTheme="majorBidi" w:hAnsiTheme="majorBidi" w:cstheme="majorBidi"/>
          <w:sz w:val="24"/>
          <w:szCs w:val="24"/>
        </w:rPr>
        <w:t xml:space="preserve">patients </w:t>
      </w:r>
      <w:r w:rsidR="00EA5C84">
        <w:rPr>
          <w:rFonts w:asciiTheme="majorBidi" w:hAnsiTheme="majorBidi" w:cstheme="majorBidi"/>
          <w:sz w:val="24"/>
          <w:szCs w:val="24"/>
        </w:rPr>
        <w:t>is</w:t>
      </w:r>
      <w:r>
        <w:rPr>
          <w:rFonts w:asciiTheme="majorBidi" w:hAnsiTheme="majorBidi" w:cstheme="majorBidi"/>
          <w:sz w:val="24"/>
          <w:szCs w:val="24"/>
        </w:rPr>
        <w:t xml:space="preserve"> prioritized by approaching </w:t>
      </w:r>
      <w:r w:rsidR="00EC421D" w:rsidRPr="00EC421D">
        <w:rPr>
          <w:rFonts w:asciiTheme="majorBidi" w:hAnsiTheme="majorBidi" w:cstheme="majorBidi"/>
          <w:sz w:val="24"/>
          <w:szCs w:val="24"/>
        </w:rPr>
        <w:t xml:space="preserve">Evidence-based practise (EBP), </w:t>
      </w:r>
      <w:r>
        <w:rPr>
          <w:rFonts w:asciiTheme="majorBidi" w:hAnsiTheme="majorBidi" w:cstheme="majorBidi"/>
          <w:sz w:val="24"/>
          <w:szCs w:val="24"/>
        </w:rPr>
        <w:t>which ensures</w:t>
      </w:r>
      <w:r w:rsidR="00EC421D" w:rsidRPr="00EC421D">
        <w:rPr>
          <w:rFonts w:asciiTheme="majorBidi" w:hAnsiTheme="majorBidi" w:cstheme="majorBidi"/>
          <w:sz w:val="24"/>
          <w:szCs w:val="24"/>
        </w:rPr>
        <w:t xml:space="preserve"> needs and preferences</w:t>
      </w:r>
      <w:r>
        <w:rPr>
          <w:rFonts w:asciiTheme="majorBidi" w:hAnsiTheme="majorBidi" w:cstheme="majorBidi"/>
          <w:sz w:val="24"/>
          <w:szCs w:val="24"/>
        </w:rPr>
        <w:t xml:space="preserve"> of the patients</w:t>
      </w:r>
      <w:r w:rsidR="00EC421D" w:rsidRPr="00EC421D">
        <w:rPr>
          <w:rFonts w:asciiTheme="majorBidi" w:hAnsiTheme="majorBidi" w:cstheme="majorBidi"/>
          <w:sz w:val="24"/>
          <w:szCs w:val="24"/>
        </w:rPr>
        <w:t xml:space="preserve"> are at the forefront of care. </w:t>
      </w:r>
      <w:r w:rsidR="00EA5C84">
        <w:rPr>
          <w:rFonts w:asciiTheme="majorBidi" w:hAnsiTheme="majorBidi" w:cstheme="majorBidi"/>
          <w:sz w:val="24"/>
          <w:szCs w:val="24"/>
        </w:rPr>
        <w:t>T</w:t>
      </w:r>
      <w:r w:rsidR="00EC421D" w:rsidRPr="00EC421D">
        <w:rPr>
          <w:rFonts w:asciiTheme="majorBidi" w:hAnsiTheme="majorBidi" w:cstheme="majorBidi"/>
          <w:sz w:val="24"/>
          <w:szCs w:val="24"/>
        </w:rPr>
        <w:t>he importance of respecting patients' rights aims to steer clear of outdated or potentially harmful practises</w:t>
      </w:r>
      <w:r w:rsidR="00EA5C84">
        <w:rPr>
          <w:rFonts w:asciiTheme="majorBidi" w:hAnsiTheme="majorBidi" w:cstheme="majorBidi"/>
          <w:sz w:val="24"/>
          <w:szCs w:val="24"/>
        </w:rPr>
        <w:t xml:space="preserve"> are emphasized</w:t>
      </w:r>
      <w:r w:rsidR="00EC421D" w:rsidRPr="00EC421D">
        <w:rPr>
          <w:rFonts w:asciiTheme="majorBidi" w:hAnsiTheme="majorBidi" w:cstheme="majorBidi"/>
          <w:sz w:val="24"/>
          <w:szCs w:val="24"/>
        </w:rPr>
        <w:t xml:space="preserve">. </w:t>
      </w:r>
      <w:r w:rsidR="00BC7B56">
        <w:rPr>
          <w:rFonts w:asciiTheme="majorBidi" w:hAnsiTheme="majorBidi" w:cstheme="majorBidi"/>
          <w:sz w:val="24"/>
          <w:szCs w:val="24"/>
        </w:rPr>
        <w:t>I</w:t>
      </w:r>
      <w:r w:rsidR="00BC7B56" w:rsidRPr="00EC421D">
        <w:rPr>
          <w:rFonts w:asciiTheme="majorBidi" w:hAnsiTheme="majorBidi" w:cstheme="majorBidi"/>
          <w:sz w:val="24"/>
          <w:szCs w:val="24"/>
        </w:rPr>
        <w:t>n New Zealand</w:t>
      </w:r>
      <w:r w:rsidR="00BC7B56">
        <w:rPr>
          <w:rFonts w:asciiTheme="majorBidi" w:hAnsiTheme="majorBidi" w:cstheme="majorBidi"/>
          <w:sz w:val="24"/>
          <w:szCs w:val="24"/>
        </w:rPr>
        <w:t>,</w:t>
      </w:r>
      <w:r w:rsidR="00EC421D" w:rsidRPr="00EC421D">
        <w:rPr>
          <w:rFonts w:asciiTheme="majorBidi" w:hAnsiTheme="majorBidi" w:cstheme="majorBidi"/>
          <w:sz w:val="24"/>
          <w:szCs w:val="24"/>
        </w:rPr>
        <w:t xml:space="preserve"> integrating the latest evidence ensures the well-being of individuals </w:t>
      </w:r>
      <w:r w:rsidR="00BC7B56">
        <w:rPr>
          <w:rFonts w:asciiTheme="majorBidi" w:hAnsiTheme="majorBidi" w:cstheme="majorBidi"/>
          <w:sz w:val="24"/>
          <w:szCs w:val="24"/>
        </w:rPr>
        <w:t>and</w:t>
      </w:r>
      <w:r w:rsidR="00EC421D" w:rsidRPr="00EC421D">
        <w:rPr>
          <w:rFonts w:asciiTheme="majorBidi" w:hAnsiTheme="majorBidi" w:cstheme="majorBidi"/>
          <w:sz w:val="24"/>
          <w:szCs w:val="24"/>
        </w:rPr>
        <w:t xml:space="preserve"> contributes to the professional development and progress of nursing practise.</w:t>
      </w:r>
    </w:p>
    <w:p w14:paraId="4DDB9243" w14:textId="77777777" w:rsidR="00592346" w:rsidRDefault="00592346" w:rsidP="00EC421D">
      <w:pPr>
        <w:rPr>
          <w:rFonts w:asciiTheme="majorBidi" w:hAnsiTheme="majorBidi" w:cstheme="majorBidi"/>
          <w:sz w:val="24"/>
          <w:szCs w:val="24"/>
        </w:rPr>
      </w:pPr>
    </w:p>
    <w:p w14:paraId="76D6EBEC" w14:textId="77777777" w:rsidR="00AF4B48" w:rsidRDefault="00AF4B48" w:rsidP="00EC421D">
      <w:pPr>
        <w:rPr>
          <w:rFonts w:asciiTheme="majorBidi" w:hAnsiTheme="majorBidi" w:cstheme="majorBidi"/>
          <w:sz w:val="24"/>
          <w:szCs w:val="24"/>
        </w:rPr>
      </w:pPr>
    </w:p>
    <w:p w14:paraId="01F091F3" w14:textId="77777777" w:rsidR="00592346" w:rsidRDefault="00592346" w:rsidP="00EC421D">
      <w:pPr>
        <w:rPr>
          <w:rFonts w:asciiTheme="majorBidi" w:hAnsiTheme="majorBidi" w:cstheme="majorBidi"/>
          <w:sz w:val="24"/>
          <w:szCs w:val="24"/>
        </w:rPr>
      </w:pPr>
    </w:p>
    <w:p w14:paraId="13FF39A8" w14:textId="77777777" w:rsidR="00592346" w:rsidRDefault="00592346" w:rsidP="00EC421D">
      <w:pPr>
        <w:rPr>
          <w:rFonts w:asciiTheme="majorBidi" w:hAnsiTheme="majorBidi" w:cstheme="majorBidi"/>
          <w:sz w:val="24"/>
          <w:szCs w:val="24"/>
        </w:rPr>
      </w:pPr>
    </w:p>
    <w:p w14:paraId="3F056D24" w14:textId="77777777" w:rsidR="00592346" w:rsidRDefault="00592346" w:rsidP="00EC421D">
      <w:pPr>
        <w:rPr>
          <w:rFonts w:asciiTheme="majorBidi" w:hAnsiTheme="majorBidi" w:cstheme="majorBidi"/>
          <w:sz w:val="24"/>
          <w:szCs w:val="24"/>
        </w:rPr>
      </w:pPr>
    </w:p>
    <w:p w14:paraId="732821EA" w14:textId="77777777" w:rsidR="00592346" w:rsidRDefault="00592346" w:rsidP="00EC421D">
      <w:pPr>
        <w:rPr>
          <w:rFonts w:asciiTheme="majorBidi" w:hAnsiTheme="majorBidi" w:cstheme="majorBidi"/>
          <w:sz w:val="24"/>
          <w:szCs w:val="24"/>
        </w:rPr>
      </w:pPr>
    </w:p>
    <w:p w14:paraId="46CDAC80" w14:textId="77777777" w:rsidR="00592346" w:rsidRDefault="00592346" w:rsidP="00EC421D">
      <w:pPr>
        <w:rPr>
          <w:rFonts w:asciiTheme="majorBidi" w:hAnsiTheme="majorBidi" w:cstheme="majorBidi"/>
          <w:sz w:val="24"/>
          <w:szCs w:val="24"/>
        </w:rPr>
      </w:pPr>
    </w:p>
    <w:p w14:paraId="7B8CE1F4" w14:textId="77777777" w:rsidR="00592346" w:rsidRDefault="00592346" w:rsidP="00EC421D">
      <w:pPr>
        <w:rPr>
          <w:rFonts w:asciiTheme="majorBidi" w:hAnsiTheme="majorBidi" w:cstheme="majorBidi"/>
          <w:sz w:val="24"/>
          <w:szCs w:val="24"/>
        </w:rPr>
      </w:pPr>
    </w:p>
    <w:p w14:paraId="39D80E2F" w14:textId="2ACA43E0" w:rsidR="00592346" w:rsidRDefault="00592346" w:rsidP="00EC421D">
      <w:pPr>
        <w:rPr>
          <w:rFonts w:asciiTheme="majorBidi" w:hAnsiTheme="majorBidi" w:cstheme="majorBidi"/>
          <w:b/>
          <w:bCs/>
          <w:sz w:val="24"/>
          <w:szCs w:val="24"/>
        </w:rPr>
      </w:pPr>
      <w:r w:rsidRPr="00592346">
        <w:rPr>
          <w:rFonts w:asciiTheme="majorBidi" w:hAnsiTheme="majorBidi" w:cstheme="majorBidi"/>
          <w:b/>
          <w:bCs/>
          <w:sz w:val="24"/>
          <w:szCs w:val="24"/>
        </w:rPr>
        <w:lastRenderedPageBreak/>
        <w:t>References</w:t>
      </w:r>
    </w:p>
    <w:p w14:paraId="7888C09B" w14:textId="209D60FF" w:rsidR="00BF1E23" w:rsidRDefault="00BF1E23" w:rsidP="00BF1E23">
      <w:pPr>
        <w:pStyle w:val="NormalWeb"/>
      </w:pPr>
      <w:proofErr w:type="spellStart"/>
      <w:r>
        <w:t>Kalánková</w:t>
      </w:r>
      <w:proofErr w:type="spellEnd"/>
      <w:r>
        <w:t xml:space="preserve">, D., Kirwan, M., </w:t>
      </w:r>
      <w:proofErr w:type="spellStart"/>
      <w:r>
        <w:t>Bartoníčková</w:t>
      </w:r>
      <w:proofErr w:type="spellEnd"/>
      <w:r>
        <w:t xml:space="preserve">, D., Cubelo, F., </w:t>
      </w:r>
      <w:proofErr w:type="spellStart"/>
      <w:r>
        <w:t>Žiaková</w:t>
      </w:r>
      <w:proofErr w:type="spellEnd"/>
      <w:r>
        <w:t xml:space="preserve">, K., &amp; </w:t>
      </w:r>
      <w:proofErr w:type="spellStart"/>
      <w:r>
        <w:t>Kurucová</w:t>
      </w:r>
      <w:proofErr w:type="spellEnd"/>
      <w:r>
        <w:t xml:space="preserve">, R. (2020, March 20). Missed, rationed or unfinished nursing care: A scoping review of patient outcomes. </w:t>
      </w:r>
      <w:r>
        <w:rPr>
          <w:i/>
          <w:iCs/>
        </w:rPr>
        <w:t>Journal of Nursing Management</w:t>
      </w:r>
      <w:r>
        <w:t xml:space="preserve">, </w:t>
      </w:r>
      <w:r>
        <w:rPr>
          <w:i/>
          <w:iCs/>
        </w:rPr>
        <w:t>28</w:t>
      </w:r>
      <w:r>
        <w:t xml:space="preserve">(8), 1783–1797. </w:t>
      </w:r>
      <w:hyperlink r:id="rId7" w:history="1">
        <w:r w:rsidRPr="0073769B">
          <w:rPr>
            <w:rStyle w:val="Hyperlink"/>
          </w:rPr>
          <w:t>https://doi.org/10.1111/jonm.12978</w:t>
        </w:r>
      </w:hyperlink>
      <w:r>
        <w:t xml:space="preserve"> </w:t>
      </w:r>
    </w:p>
    <w:p w14:paraId="3151F03F" w14:textId="055E927D" w:rsidR="00BF1E23" w:rsidRDefault="00BF1E23" w:rsidP="00BF1E23">
      <w:pPr>
        <w:pStyle w:val="NormalWeb"/>
      </w:pPr>
      <w:r>
        <w:t xml:space="preserve">Rodziewicz, T. L. (2023, May 2). </w:t>
      </w:r>
      <w:r>
        <w:rPr>
          <w:i/>
          <w:iCs/>
        </w:rPr>
        <w:t>Medical Error Reduction and Prevention</w:t>
      </w:r>
      <w:r>
        <w:t xml:space="preserve">. </w:t>
      </w:r>
      <w:proofErr w:type="spellStart"/>
      <w:r>
        <w:t>StatPearls</w:t>
      </w:r>
      <w:proofErr w:type="spellEnd"/>
      <w:r>
        <w:t xml:space="preserve"> - NCBI Bookshelf. </w:t>
      </w:r>
      <w:hyperlink r:id="rId8" w:history="1">
        <w:r w:rsidRPr="0073769B">
          <w:rPr>
            <w:rStyle w:val="Hyperlink"/>
          </w:rPr>
          <w:t>https://www.ncbi.nlm.nih.gov/books/NBK499956/</w:t>
        </w:r>
      </w:hyperlink>
      <w:r>
        <w:t xml:space="preserve"> </w:t>
      </w:r>
    </w:p>
    <w:p w14:paraId="2F7A7721" w14:textId="16AFABD6" w:rsidR="00BF1E23" w:rsidRDefault="00BF1E23" w:rsidP="00BF1E23">
      <w:pPr>
        <w:pStyle w:val="NormalWeb"/>
      </w:pPr>
      <w:r>
        <w:t xml:space="preserve">Hada, A., &amp; Coyer, F. (2021, April 11). Shift‐to‐shift nursing handover interventions associated with improved inpatient outcomes—Falls, pressure injuries and medication administration errors: An integrative review. </w:t>
      </w:r>
      <w:r>
        <w:rPr>
          <w:i/>
          <w:iCs/>
        </w:rPr>
        <w:t>Nursing &amp; Health Sciences</w:t>
      </w:r>
      <w:r>
        <w:t xml:space="preserve">, </w:t>
      </w:r>
      <w:r>
        <w:rPr>
          <w:i/>
          <w:iCs/>
        </w:rPr>
        <w:t>23</w:t>
      </w:r>
      <w:r>
        <w:t xml:space="preserve">(2), 337–351. </w:t>
      </w:r>
      <w:hyperlink r:id="rId9" w:history="1">
        <w:r w:rsidRPr="0073769B">
          <w:rPr>
            <w:rStyle w:val="Hyperlink"/>
          </w:rPr>
          <w:t>https://doi.org/10.1111/nhs.12825</w:t>
        </w:r>
      </w:hyperlink>
      <w:r>
        <w:t xml:space="preserve"> </w:t>
      </w:r>
    </w:p>
    <w:p w14:paraId="08390974" w14:textId="58F55277" w:rsidR="00BF1E23" w:rsidRDefault="00BF1E23" w:rsidP="00BF1E23">
      <w:pPr>
        <w:pStyle w:val="NormalWeb"/>
      </w:pPr>
      <w:r>
        <w:t xml:space="preserve">Shahid, S., &amp; Thomas, S. (2018, July 28). Situation, Background, Assessment, Recommendation (SBAR) Communication Tool for Handoff in Health Care – A Narrative Review. </w:t>
      </w:r>
      <w:r>
        <w:rPr>
          <w:i/>
          <w:iCs/>
        </w:rPr>
        <w:t>Safety in Health</w:t>
      </w:r>
      <w:r>
        <w:t xml:space="preserve">, </w:t>
      </w:r>
      <w:r>
        <w:rPr>
          <w:i/>
          <w:iCs/>
        </w:rPr>
        <w:t>4</w:t>
      </w:r>
      <w:r>
        <w:t xml:space="preserve">(1). </w:t>
      </w:r>
      <w:hyperlink r:id="rId10" w:history="1">
        <w:r w:rsidRPr="0073769B">
          <w:rPr>
            <w:rStyle w:val="Hyperlink"/>
          </w:rPr>
          <w:t>https://doi.org/10.1186/s40886-018-0073-1</w:t>
        </w:r>
      </w:hyperlink>
      <w:r>
        <w:t xml:space="preserve"> </w:t>
      </w:r>
    </w:p>
    <w:p w14:paraId="0F2C602A" w14:textId="29A67169" w:rsidR="00BF1E23" w:rsidRDefault="00BF1E23" w:rsidP="00BF1E23">
      <w:pPr>
        <w:pStyle w:val="NormalWeb"/>
      </w:pPr>
      <w:r>
        <w:t xml:space="preserve">Tappenden, K. A., </w:t>
      </w:r>
      <w:proofErr w:type="spellStart"/>
      <w:r>
        <w:t>Quatrara</w:t>
      </w:r>
      <w:proofErr w:type="spellEnd"/>
      <w:r>
        <w:t xml:space="preserve">, B., Parkhurst, M., Malone, A., </w:t>
      </w:r>
      <w:proofErr w:type="spellStart"/>
      <w:r>
        <w:t>Fanjiang</w:t>
      </w:r>
      <w:proofErr w:type="spellEnd"/>
      <w:r>
        <w:t xml:space="preserve">, G., &amp; Ziegler, T. R. (2013, September 1). </w:t>
      </w:r>
      <w:r>
        <w:rPr>
          <w:i/>
          <w:iCs/>
        </w:rPr>
        <w:t>Critical Role of Nutrition in Improving Quality of Care: An Interdisciplinary Call to Action to Address Adult Hospital Malnutrition</w:t>
      </w:r>
      <w:r>
        <w:t xml:space="preserve">. Journal of the Academy of Nutrition and Dietetics; Elsevier BV. </w:t>
      </w:r>
      <w:hyperlink r:id="rId11" w:history="1">
        <w:r w:rsidRPr="0073769B">
          <w:rPr>
            <w:rStyle w:val="Hyperlink"/>
          </w:rPr>
          <w:t>https://doi.org/10.1016/j.jand.2013.05.015</w:t>
        </w:r>
      </w:hyperlink>
      <w:r>
        <w:t xml:space="preserve"> </w:t>
      </w:r>
    </w:p>
    <w:p w14:paraId="3471E780" w14:textId="5DE4F0D9" w:rsidR="00BF1E23" w:rsidRDefault="00BF1E23" w:rsidP="00BF1E23">
      <w:pPr>
        <w:pStyle w:val="NormalWeb"/>
      </w:pPr>
      <w:proofErr w:type="spellStart"/>
      <w:r>
        <w:t>Bunkenborg</w:t>
      </w:r>
      <w:proofErr w:type="spellEnd"/>
      <w:r>
        <w:t xml:space="preserve">, G., Bitsch Hansen, T., &amp; Hølge-Hazelton, B. (2017, August 14). Handing over patients from the ICU to the general ward: A focused ethnographical study of nurses’ communication practice. </w:t>
      </w:r>
      <w:r>
        <w:rPr>
          <w:i/>
          <w:iCs/>
        </w:rPr>
        <w:t>Journal of Advanced Nursing</w:t>
      </w:r>
      <w:r>
        <w:t xml:space="preserve">, </w:t>
      </w:r>
      <w:r>
        <w:rPr>
          <w:i/>
          <w:iCs/>
        </w:rPr>
        <w:t>73</w:t>
      </w:r>
      <w:r>
        <w:t xml:space="preserve">(12), 3090–3101. </w:t>
      </w:r>
      <w:hyperlink r:id="rId12" w:history="1">
        <w:r w:rsidRPr="0073769B">
          <w:rPr>
            <w:rStyle w:val="Hyperlink"/>
          </w:rPr>
          <w:t>https://doi.org/10.1111/jan.13377</w:t>
        </w:r>
      </w:hyperlink>
      <w:r>
        <w:t xml:space="preserve"> </w:t>
      </w:r>
    </w:p>
    <w:p w14:paraId="10CAF4D7" w14:textId="323DCA6A" w:rsidR="00BF1E23" w:rsidRDefault="00BF1E23" w:rsidP="00BF1E23">
      <w:pPr>
        <w:pStyle w:val="NormalWeb"/>
      </w:pPr>
      <w:r>
        <w:t xml:space="preserve">McInnes, E., </w:t>
      </w:r>
      <w:proofErr w:type="spellStart"/>
      <w:r>
        <w:t>Jammali</w:t>
      </w:r>
      <w:proofErr w:type="spellEnd"/>
      <w:r>
        <w:t xml:space="preserve">-Blasi, A., Bell-Syer, S. E., &amp; Leung, V. (2018, October 11). Support surfaces for treating pressure ulcers. </w:t>
      </w:r>
      <w:r>
        <w:rPr>
          <w:i/>
          <w:iCs/>
        </w:rPr>
        <w:t>Cochrane Database of Systematic Reviews</w:t>
      </w:r>
      <w:r>
        <w:t xml:space="preserve">, </w:t>
      </w:r>
      <w:r>
        <w:rPr>
          <w:i/>
          <w:iCs/>
        </w:rPr>
        <w:t>2018</w:t>
      </w:r>
      <w:r>
        <w:t xml:space="preserve">(10). </w:t>
      </w:r>
      <w:hyperlink r:id="rId13" w:history="1">
        <w:r w:rsidRPr="0073769B">
          <w:rPr>
            <w:rStyle w:val="Hyperlink"/>
          </w:rPr>
          <w:t>https://doi.org/10.1002/14651858.cd009490.pub2</w:t>
        </w:r>
      </w:hyperlink>
      <w:r>
        <w:t xml:space="preserve">   </w:t>
      </w:r>
    </w:p>
    <w:p w14:paraId="551F9FB1" w14:textId="4A488D52" w:rsidR="00BF1E23" w:rsidRDefault="00BF1E23" w:rsidP="00BF1E23">
      <w:pPr>
        <w:pStyle w:val="NormalWeb"/>
      </w:pPr>
      <w:r>
        <w:t xml:space="preserve">Chou, R. (2013, November 19). Pressure Ulcer Risk Assessment and Prevention. </w:t>
      </w:r>
      <w:r>
        <w:rPr>
          <w:i/>
          <w:iCs/>
        </w:rPr>
        <w:t>Annals of Internal Medicine</w:t>
      </w:r>
      <w:r>
        <w:t xml:space="preserve">, </w:t>
      </w:r>
      <w:r>
        <w:rPr>
          <w:i/>
          <w:iCs/>
        </w:rPr>
        <w:t>159</w:t>
      </w:r>
      <w:r>
        <w:t xml:space="preserve">(10), 718. </w:t>
      </w:r>
      <w:hyperlink r:id="rId14" w:history="1">
        <w:r w:rsidRPr="0073769B">
          <w:rPr>
            <w:rStyle w:val="Hyperlink"/>
          </w:rPr>
          <w:t>https://doi.org/10.7326/0003-4819-159-10-201311190-00017</w:t>
        </w:r>
      </w:hyperlink>
      <w:r>
        <w:t xml:space="preserve"> </w:t>
      </w:r>
    </w:p>
    <w:p w14:paraId="393E1CFF" w14:textId="0B48B546" w:rsidR="00BF1E23" w:rsidRDefault="00BF1E23" w:rsidP="00BF1E23">
      <w:pPr>
        <w:pStyle w:val="NormalWeb"/>
      </w:pPr>
      <w:r>
        <w:t xml:space="preserve">Morgenstern, J., </w:t>
      </w:r>
      <w:proofErr w:type="spellStart"/>
      <w:r>
        <w:t>Buajitti</w:t>
      </w:r>
      <w:proofErr w:type="spellEnd"/>
      <w:r>
        <w:t xml:space="preserve">, E., O’Neill, M., Piggott, T., Goel, V., Fridman, D., Kornas, K., &amp; Rosella, L. (2020, October 1). </w:t>
      </w:r>
      <w:r>
        <w:rPr>
          <w:i/>
          <w:iCs/>
        </w:rPr>
        <w:t>Predicting population health with machine learning: a scoping review</w:t>
      </w:r>
      <w:r>
        <w:t xml:space="preserve">. BMJ Open; BMJ. </w:t>
      </w:r>
      <w:hyperlink r:id="rId15" w:history="1">
        <w:r w:rsidRPr="0073769B">
          <w:rPr>
            <w:rStyle w:val="Hyperlink"/>
          </w:rPr>
          <w:t>https://doi.org/10.1136/bmjopen-2020-037860</w:t>
        </w:r>
      </w:hyperlink>
      <w:r>
        <w:t xml:space="preserve"> </w:t>
      </w:r>
    </w:p>
    <w:p w14:paraId="1EEB385B" w14:textId="4DA55BE3" w:rsidR="00BF1E23" w:rsidRDefault="00BF1E23" w:rsidP="00BF1E23">
      <w:pPr>
        <w:pStyle w:val="NormalWeb"/>
      </w:pPr>
      <w:r>
        <w:t xml:space="preserve">Twohig-Bennett, C., &amp; Jones, A. (2018, October 1). </w:t>
      </w:r>
      <w:r>
        <w:rPr>
          <w:i/>
          <w:iCs/>
        </w:rPr>
        <w:t>The health benefits of the great outdoors: A systematic review and meta-analysis of greenspace exposure and health outcomes</w:t>
      </w:r>
      <w:r>
        <w:t xml:space="preserve">. Environmental Research; Elsevier BV. </w:t>
      </w:r>
      <w:hyperlink r:id="rId16" w:history="1">
        <w:r w:rsidRPr="0073769B">
          <w:rPr>
            <w:rStyle w:val="Hyperlink"/>
          </w:rPr>
          <w:t>https://doi.org/10.1016/j.envres.2018.06.030</w:t>
        </w:r>
      </w:hyperlink>
      <w:r>
        <w:t xml:space="preserve"> </w:t>
      </w:r>
    </w:p>
    <w:p w14:paraId="40DDCD1B" w14:textId="488E3A90" w:rsidR="00BF1E23" w:rsidRDefault="00BF1E23" w:rsidP="00BF1E23">
      <w:pPr>
        <w:pStyle w:val="NormalWeb"/>
      </w:pPr>
      <w:r>
        <w:t xml:space="preserve">Cai, L., &amp; Zhu, Y. (2015, May 22). </w:t>
      </w:r>
      <w:r>
        <w:rPr>
          <w:i/>
          <w:iCs/>
        </w:rPr>
        <w:t>The Challenges of Data Quality and Data Quality Assessment in the Big Data Era</w:t>
      </w:r>
      <w:r>
        <w:t xml:space="preserve">. Data Science Journal; Ubiquity Press. </w:t>
      </w:r>
      <w:hyperlink r:id="rId17" w:history="1">
        <w:r w:rsidRPr="0073769B">
          <w:rPr>
            <w:rStyle w:val="Hyperlink"/>
          </w:rPr>
          <w:t>https://doi.org/10.5334/dsj-2015-002</w:t>
        </w:r>
      </w:hyperlink>
      <w:r>
        <w:t xml:space="preserve"> </w:t>
      </w:r>
    </w:p>
    <w:p w14:paraId="18125AAE" w14:textId="320E2A17" w:rsidR="00BF1E23" w:rsidRDefault="00BF1E23" w:rsidP="00BF1E23">
      <w:pPr>
        <w:pStyle w:val="NormalWeb"/>
      </w:pPr>
      <w:r>
        <w:lastRenderedPageBreak/>
        <w:t xml:space="preserve">Neall, A. M., &amp; Tuckey, M. R. (2014, March 3). A methodological review of research on the antecedents and consequences of workplace harassment. </w:t>
      </w:r>
      <w:r>
        <w:rPr>
          <w:i/>
          <w:iCs/>
        </w:rPr>
        <w:t>Journal of Occupational and Organizational Psychology</w:t>
      </w:r>
      <w:r>
        <w:t xml:space="preserve">, </w:t>
      </w:r>
      <w:r>
        <w:rPr>
          <w:i/>
          <w:iCs/>
        </w:rPr>
        <w:t>87</w:t>
      </w:r>
      <w:r>
        <w:t xml:space="preserve">(2), 225–257. </w:t>
      </w:r>
      <w:hyperlink r:id="rId18" w:history="1">
        <w:r w:rsidRPr="0073769B">
          <w:rPr>
            <w:rStyle w:val="Hyperlink"/>
          </w:rPr>
          <w:t>https://doi.org/10.1111/joop.12059</w:t>
        </w:r>
      </w:hyperlink>
      <w:r>
        <w:t xml:space="preserve"> </w:t>
      </w:r>
    </w:p>
    <w:p w14:paraId="132D7ED5" w14:textId="510BD578" w:rsidR="00BF1E23" w:rsidRDefault="00BF1E23" w:rsidP="00BF1E23">
      <w:pPr>
        <w:pStyle w:val="NormalWeb"/>
      </w:pPr>
      <w:r>
        <w:t xml:space="preserve">Woo, K. Y., Sears, K., Almost, J., Wilson, R., Whitehead, M., &amp; </w:t>
      </w:r>
      <w:proofErr w:type="spellStart"/>
      <w:r>
        <w:t>VanDenKerkhof</w:t>
      </w:r>
      <w:proofErr w:type="spellEnd"/>
      <w:r>
        <w:t xml:space="preserve">, E. G. (2015, November 20). Exploration of pressure ulcer and related skin problems across the spectrum of health care settings in Ontario using administrative data. </w:t>
      </w:r>
      <w:r>
        <w:rPr>
          <w:i/>
          <w:iCs/>
        </w:rPr>
        <w:t>International Wound Journal</w:t>
      </w:r>
      <w:r>
        <w:t xml:space="preserve">, </w:t>
      </w:r>
      <w:r>
        <w:rPr>
          <w:i/>
          <w:iCs/>
        </w:rPr>
        <w:t>14</w:t>
      </w:r>
      <w:r>
        <w:t xml:space="preserve">(1), 24–30. </w:t>
      </w:r>
      <w:hyperlink r:id="rId19" w:history="1">
        <w:r w:rsidRPr="0073769B">
          <w:rPr>
            <w:rStyle w:val="Hyperlink"/>
          </w:rPr>
          <w:t>https://doi.org/10.1111/iwj.12535</w:t>
        </w:r>
      </w:hyperlink>
      <w:r>
        <w:t xml:space="preserve"> </w:t>
      </w:r>
    </w:p>
    <w:p w14:paraId="53677F01" w14:textId="56F60B78" w:rsidR="00BF1E23" w:rsidRDefault="00BF1E23" w:rsidP="00BF1E23">
      <w:pPr>
        <w:pStyle w:val="NormalWeb"/>
      </w:pPr>
      <w:r>
        <w:t xml:space="preserve">Rice, L. A., Ousley, C., &amp; </w:t>
      </w:r>
      <w:proofErr w:type="spellStart"/>
      <w:r>
        <w:t>Sosnoff</w:t>
      </w:r>
      <w:proofErr w:type="spellEnd"/>
      <w:r>
        <w:t xml:space="preserve">, J. J. (2014, October 29). A systematic review of risk factors associated with accidental falls, outcome measures and interventions to manage fall risk in non-ambulatory adults. </w:t>
      </w:r>
      <w:r>
        <w:rPr>
          <w:i/>
          <w:iCs/>
        </w:rPr>
        <w:t>Disability and Rehabilitation</w:t>
      </w:r>
      <w:r>
        <w:t xml:space="preserve">, </w:t>
      </w:r>
      <w:r>
        <w:rPr>
          <w:i/>
          <w:iCs/>
        </w:rPr>
        <w:t>37</w:t>
      </w:r>
      <w:r>
        <w:t xml:space="preserve">(19), 1697–1705. </w:t>
      </w:r>
      <w:hyperlink r:id="rId20" w:history="1">
        <w:r w:rsidRPr="0073769B">
          <w:rPr>
            <w:rStyle w:val="Hyperlink"/>
          </w:rPr>
          <w:t>https://doi.org/10.3109/09638288.2014.976718</w:t>
        </w:r>
      </w:hyperlink>
      <w:r>
        <w:t xml:space="preserve"> </w:t>
      </w:r>
    </w:p>
    <w:p w14:paraId="44802A19" w14:textId="61B524A4" w:rsidR="00BF1E23" w:rsidRDefault="00BF1E23" w:rsidP="00BF1E23">
      <w:pPr>
        <w:pStyle w:val="NormalWeb"/>
      </w:pPr>
      <w:r>
        <w:t xml:space="preserve">Mohamed, S. A., &amp; </w:t>
      </w:r>
      <w:proofErr w:type="spellStart"/>
      <w:r>
        <w:t>Weheida</w:t>
      </w:r>
      <w:proofErr w:type="spellEnd"/>
      <w:r>
        <w:t xml:space="preserve">, S. M. (2014, December 10). Effects of implementing educational program about pressure ulcer control on nurses’ knowledge and safety of immobilized patients. </w:t>
      </w:r>
      <w:r>
        <w:rPr>
          <w:i/>
          <w:iCs/>
        </w:rPr>
        <w:t>Journal of Nursing Education and Practice</w:t>
      </w:r>
      <w:r>
        <w:t xml:space="preserve">, </w:t>
      </w:r>
      <w:r>
        <w:rPr>
          <w:i/>
          <w:iCs/>
        </w:rPr>
        <w:t>5</w:t>
      </w:r>
      <w:r>
        <w:t xml:space="preserve">(3). </w:t>
      </w:r>
      <w:hyperlink r:id="rId21" w:history="1">
        <w:r w:rsidRPr="0073769B">
          <w:rPr>
            <w:rStyle w:val="Hyperlink"/>
          </w:rPr>
          <w:t>https://doi.org/10.5430/jnep.v5n3p12</w:t>
        </w:r>
      </w:hyperlink>
      <w:r>
        <w:t xml:space="preserve"> </w:t>
      </w:r>
    </w:p>
    <w:p w14:paraId="03DBC7AB" w14:textId="1C02A653" w:rsidR="00BF1E23" w:rsidRDefault="00BF1E23" w:rsidP="00BF1E23">
      <w:pPr>
        <w:pStyle w:val="NormalWeb"/>
      </w:pPr>
      <w:r>
        <w:t xml:space="preserve">Sanchez-Glanville, C., Brindle, M., Spence, T., Blackwood, J., Drews, T., Menzies, S., &amp; </w:t>
      </w:r>
      <w:proofErr w:type="spellStart"/>
      <w:r>
        <w:t>Lopushinsky</w:t>
      </w:r>
      <w:proofErr w:type="spellEnd"/>
      <w:r>
        <w:t xml:space="preserve">, S. R. (2015, May 1). </w:t>
      </w:r>
      <w:r>
        <w:rPr>
          <w:i/>
          <w:iCs/>
        </w:rPr>
        <w:t>Evaluating the introduction of extracorporeal life support technology to a tertiary-care pediatric institution: Smoothing the learning curve through interprofessional simulation training</w:t>
      </w:r>
      <w:r>
        <w:t xml:space="preserve">. Journal of Pediatric Surgery; Elsevier BV. </w:t>
      </w:r>
      <w:hyperlink r:id="rId22" w:history="1">
        <w:r w:rsidRPr="0073769B">
          <w:rPr>
            <w:rStyle w:val="Hyperlink"/>
          </w:rPr>
          <w:t>https://doi.org/10.1016/j.jpedsurg.2015.02.037</w:t>
        </w:r>
      </w:hyperlink>
      <w:r>
        <w:t xml:space="preserve"> </w:t>
      </w:r>
    </w:p>
    <w:p w14:paraId="2187A2A5" w14:textId="5FE3EE00" w:rsidR="00BF1E23" w:rsidRDefault="00BF1E23" w:rsidP="00BF1E23">
      <w:pPr>
        <w:pStyle w:val="NormalWeb"/>
      </w:pPr>
      <w:r>
        <w:t xml:space="preserve">Nores, M., &amp; Fernandez, C. (2018, May). Building capacity in health and education systems to deliver interventions that strengthen early child development. </w:t>
      </w:r>
      <w:r>
        <w:rPr>
          <w:i/>
          <w:iCs/>
        </w:rPr>
        <w:t>Annals of the New York Academy of Sciences</w:t>
      </w:r>
      <w:r>
        <w:t xml:space="preserve">, </w:t>
      </w:r>
      <w:r>
        <w:rPr>
          <w:i/>
          <w:iCs/>
        </w:rPr>
        <w:t>1419</w:t>
      </w:r>
      <w:r>
        <w:t xml:space="preserve">(1), 57–73. </w:t>
      </w:r>
      <w:hyperlink r:id="rId23" w:history="1">
        <w:r w:rsidRPr="0073769B">
          <w:rPr>
            <w:rStyle w:val="Hyperlink"/>
          </w:rPr>
          <w:t>https://doi.org/10.1111/nyas.13682</w:t>
        </w:r>
      </w:hyperlink>
      <w:r>
        <w:t xml:space="preserve"> </w:t>
      </w:r>
    </w:p>
    <w:p w14:paraId="6B775E45" w14:textId="2066B2C0" w:rsidR="00BF1E23" w:rsidRDefault="00BF1E23" w:rsidP="00BF1E23">
      <w:pPr>
        <w:pStyle w:val="NormalWeb"/>
      </w:pPr>
      <w:r>
        <w:t xml:space="preserve">DellaVolpe, J., Barbaro, R. P., Cannon, J. W., Fan, E., Greene, W. R., Gunnerson, K. J., Napolitano, L. M., </w:t>
      </w:r>
      <w:proofErr w:type="spellStart"/>
      <w:r>
        <w:t>Ovil</w:t>
      </w:r>
      <w:proofErr w:type="spellEnd"/>
      <w:r>
        <w:t xml:space="preserve">, A., Pamplin, J. C., Schmidt, M., </w:t>
      </w:r>
      <w:proofErr w:type="spellStart"/>
      <w:r>
        <w:t>Sorce</w:t>
      </w:r>
      <w:proofErr w:type="spellEnd"/>
      <w:r>
        <w:t xml:space="preserve">, L. R., &amp; Brodie, D. (2020, April 9). Joint Society of Critical Care Medicine-Extracorporeal Life Support Organization Task Force Position Paper on the Role of the Intensivist in the Initiation and Management of Extracorporeal Membrane Oxygenation. </w:t>
      </w:r>
      <w:r>
        <w:rPr>
          <w:i/>
          <w:iCs/>
        </w:rPr>
        <w:t>Critical Care Medicine</w:t>
      </w:r>
      <w:r>
        <w:t xml:space="preserve">, </w:t>
      </w:r>
      <w:r>
        <w:rPr>
          <w:i/>
          <w:iCs/>
        </w:rPr>
        <w:t>48</w:t>
      </w:r>
      <w:r>
        <w:t xml:space="preserve">(6), 838–846. </w:t>
      </w:r>
      <w:hyperlink r:id="rId24" w:history="1">
        <w:r w:rsidRPr="0073769B">
          <w:rPr>
            <w:rStyle w:val="Hyperlink"/>
          </w:rPr>
          <w:t>https://doi.org/10.1097/ccm.0000000000004330</w:t>
        </w:r>
      </w:hyperlink>
      <w:r>
        <w:t xml:space="preserve"> </w:t>
      </w:r>
    </w:p>
    <w:p w14:paraId="5D685E19" w14:textId="317703A6" w:rsidR="00BF1E23" w:rsidRDefault="00BF1E23" w:rsidP="00BF1E23">
      <w:pPr>
        <w:pStyle w:val="NormalWeb"/>
      </w:pPr>
      <w:r>
        <w:t xml:space="preserve">Wilson, M., Oliver, P., &amp; Malpas, P. (2019, January). Nurses’ views on legalising assisted dying in New Zealand: A cross-sectional study. </w:t>
      </w:r>
      <w:r>
        <w:rPr>
          <w:i/>
          <w:iCs/>
        </w:rPr>
        <w:t>International Journal of Nursing Studies</w:t>
      </w:r>
      <w:r>
        <w:t xml:space="preserve">, </w:t>
      </w:r>
      <w:r>
        <w:rPr>
          <w:i/>
          <w:iCs/>
        </w:rPr>
        <w:t>89</w:t>
      </w:r>
      <w:r>
        <w:t xml:space="preserve">, 116–124. </w:t>
      </w:r>
      <w:hyperlink r:id="rId25" w:history="1">
        <w:r w:rsidRPr="0073769B">
          <w:rPr>
            <w:rStyle w:val="Hyperlink"/>
          </w:rPr>
          <w:t>https://doi.org/10.1016/j.ijnurstu.2018.03.012</w:t>
        </w:r>
      </w:hyperlink>
      <w:r>
        <w:t xml:space="preserve"> </w:t>
      </w:r>
    </w:p>
    <w:p w14:paraId="07EEC79E" w14:textId="5D200C79" w:rsidR="00BF1E23" w:rsidRDefault="00BF1E23" w:rsidP="00BF1E23">
      <w:pPr>
        <w:pStyle w:val="NormalWeb"/>
      </w:pPr>
      <w:r>
        <w:t xml:space="preserve">Phillips, J. M., Stalter, A. M., Dolansky, M. A., &amp; Lopez, G. M. (2016, January). Fostering Future Leadership in Quality and Safety in Health Care through Systems Thinking. </w:t>
      </w:r>
      <w:r>
        <w:rPr>
          <w:i/>
          <w:iCs/>
        </w:rPr>
        <w:t>Journal of Professional Nursing</w:t>
      </w:r>
      <w:r>
        <w:t xml:space="preserve">, </w:t>
      </w:r>
      <w:r>
        <w:rPr>
          <w:i/>
          <w:iCs/>
        </w:rPr>
        <w:t>32</w:t>
      </w:r>
      <w:r>
        <w:t xml:space="preserve">(1), 15–24. </w:t>
      </w:r>
      <w:hyperlink r:id="rId26" w:history="1">
        <w:r w:rsidRPr="0073769B">
          <w:rPr>
            <w:rStyle w:val="Hyperlink"/>
          </w:rPr>
          <w:t>https://doi.org/10.1016/j.profnurs.2015.06.003</w:t>
        </w:r>
      </w:hyperlink>
      <w:r>
        <w:t xml:space="preserve"> </w:t>
      </w:r>
    </w:p>
    <w:p w14:paraId="76D308DE" w14:textId="4F948D83" w:rsidR="000A5AC3" w:rsidRDefault="000A5AC3" w:rsidP="000A5AC3">
      <w:pPr>
        <w:pStyle w:val="NormalWeb"/>
      </w:pPr>
      <w:r w:rsidRPr="000A5AC3">
        <w:rPr>
          <w:i/>
          <w:iCs/>
        </w:rPr>
        <w:t>Nursing Council of New Zealand</w:t>
      </w:r>
      <w:r>
        <w:t xml:space="preserve">. (2012b). </w:t>
      </w:r>
      <w:r w:rsidRPr="000A5AC3">
        <w:rPr>
          <w:i/>
          <w:iCs/>
        </w:rPr>
        <w:t>Competencies for registered nurses</w:t>
      </w:r>
      <w:r>
        <w:t>.</w:t>
      </w:r>
      <w:r>
        <w:t xml:space="preserve"> </w:t>
      </w:r>
      <w:hyperlink r:id="rId27" w:history="1">
        <w:r w:rsidRPr="00284527">
          <w:rPr>
            <w:rStyle w:val="Hyperlink"/>
          </w:rPr>
          <w:t>https://www.nursingcouncil.org.nz/Public/Nursing/Standards_and_guidelines/NCNZ/nursingsection/Standards_and_guidelines_for_nurses.aspx</w:t>
        </w:r>
        <w:r w:rsidRPr="00284527">
          <w:rPr>
            <w:rStyle w:val="Hyperlink"/>
          </w:rPr>
          <w:t>v</w:t>
        </w:r>
      </w:hyperlink>
      <w:r>
        <w:t xml:space="preserve">   </w:t>
      </w:r>
    </w:p>
    <w:p w14:paraId="5E6B3754" w14:textId="4620E56C" w:rsidR="000A5AC3" w:rsidRDefault="000A5AC3" w:rsidP="000A5AC3">
      <w:pPr>
        <w:pStyle w:val="NormalWeb"/>
      </w:pPr>
      <w:r w:rsidRPr="000A5AC3">
        <w:rPr>
          <w:i/>
          <w:iCs/>
        </w:rPr>
        <w:lastRenderedPageBreak/>
        <w:t>New Zealand Nurses Organisation</w:t>
      </w:r>
      <w:r>
        <w:t xml:space="preserve">. (2019). </w:t>
      </w:r>
      <w:r w:rsidRPr="000A5AC3">
        <w:rPr>
          <w:i/>
          <w:iCs/>
        </w:rPr>
        <w:t>Guideline-code of ethics</w:t>
      </w:r>
      <w:r>
        <w:t>, 2019.</w:t>
      </w:r>
      <w:r>
        <w:t xml:space="preserve"> </w:t>
      </w:r>
      <w:hyperlink r:id="rId28" w:history="1">
        <w:r w:rsidRPr="00284527">
          <w:rPr>
            <w:rStyle w:val="Hyperlink"/>
          </w:rPr>
          <w:t>https://www.nzno.org.nz/Portals/0/publications/Guideline%20%20Code%20of%20Ethics%202019.pdf?ver=2019-06-27-094754-100</w:t>
        </w:r>
      </w:hyperlink>
      <w:r>
        <w:t xml:space="preserve">    </w:t>
      </w:r>
    </w:p>
    <w:p w14:paraId="47BD8DCA" w14:textId="77777777" w:rsidR="00592346" w:rsidRPr="00BF1E23" w:rsidRDefault="00592346" w:rsidP="00EC421D">
      <w:pPr>
        <w:rPr>
          <w:rFonts w:asciiTheme="majorBidi" w:hAnsiTheme="majorBidi" w:cstheme="majorBidi"/>
          <w:sz w:val="24"/>
          <w:szCs w:val="24"/>
        </w:rPr>
      </w:pPr>
    </w:p>
    <w:p w14:paraId="454048E9" w14:textId="77777777" w:rsidR="00592346" w:rsidRDefault="00592346" w:rsidP="00EC421D">
      <w:pPr>
        <w:rPr>
          <w:rFonts w:asciiTheme="majorBidi" w:hAnsiTheme="majorBidi" w:cstheme="majorBidi"/>
          <w:sz w:val="24"/>
          <w:szCs w:val="24"/>
        </w:rPr>
      </w:pPr>
    </w:p>
    <w:p w14:paraId="5E79709A" w14:textId="77777777" w:rsidR="00592346" w:rsidRPr="00EC421D" w:rsidRDefault="00592346" w:rsidP="00EC421D">
      <w:pPr>
        <w:rPr>
          <w:rFonts w:asciiTheme="majorBidi" w:hAnsiTheme="majorBidi" w:cstheme="majorBidi"/>
          <w:sz w:val="24"/>
          <w:szCs w:val="24"/>
        </w:rPr>
      </w:pPr>
    </w:p>
    <w:sectPr w:rsidR="00592346" w:rsidRPr="00EC42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86065"/>
    <w:multiLevelType w:val="hybridMultilevel"/>
    <w:tmpl w:val="B44EC0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953944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268E0"/>
    <w:rsid w:val="0000329A"/>
    <w:rsid w:val="00041242"/>
    <w:rsid w:val="000A5AC3"/>
    <w:rsid w:val="000E585A"/>
    <w:rsid w:val="000F162E"/>
    <w:rsid w:val="000F3C08"/>
    <w:rsid w:val="0012140C"/>
    <w:rsid w:val="00163ADB"/>
    <w:rsid w:val="00171338"/>
    <w:rsid w:val="00185B78"/>
    <w:rsid w:val="001E4E2A"/>
    <w:rsid w:val="002039F8"/>
    <w:rsid w:val="00207709"/>
    <w:rsid w:val="00294DB9"/>
    <w:rsid w:val="002B3992"/>
    <w:rsid w:val="002C3025"/>
    <w:rsid w:val="002E023B"/>
    <w:rsid w:val="002E04FC"/>
    <w:rsid w:val="002E1A2C"/>
    <w:rsid w:val="00301A53"/>
    <w:rsid w:val="00326413"/>
    <w:rsid w:val="003849DA"/>
    <w:rsid w:val="00394F10"/>
    <w:rsid w:val="003C4F94"/>
    <w:rsid w:val="00413AEE"/>
    <w:rsid w:val="004412BD"/>
    <w:rsid w:val="004B5DA5"/>
    <w:rsid w:val="00514640"/>
    <w:rsid w:val="005268E0"/>
    <w:rsid w:val="0056718F"/>
    <w:rsid w:val="00592346"/>
    <w:rsid w:val="005D2A12"/>
    <w:rsid w:val="00601FFD"/>
    <w:rsid w:val="00651CE4"/>
    <w:rsid w:val="006A3C00"/>
    <w:rsid w:val="00710840"/>
    <w:rsid w:val="00795531"/>
    <w:rsid w:val="0095310D"/>
    <w:rsid w:val="00960FCB"/>
    <w:rsid w:val="009934E8"/>
    <w:rsid w:val="009C5ED1"/>
    <w:rsid w:val="00A65770"/>
    <w:rsid w:val="00A7657C"/>
    <w:rsid w:val="00AC6258"/>
    <w:rsid w:val="00AE4F03"/>
    <w:rsid w:val="00AF23C9"/>
    <w:rsid w:val="00AF4B48"/>
    <w:rsid w:val="00B13CCB"/>
    <w:rsid w:val="00BC7B56"/>
    <w:rsid w:val="00BF1E23"/>
    <w:rsid w:val="00C24548"/>
    <w:rsid w:val="00C26C8A"/>
    <w:rsid w:val="00C53368"/>
    <w:rsid w:val="00C73114"/>
    <w:rsid w:val="00CC3214"/>
    <w:rsid w:val="00CD5E84"/>
    <w:rsid w:val="00CE799B"/>
    <w:rsid w:val="00CF0889"/>
    <w:rsid w:val="00CF0F09"/>
    <w:rsid w:val="00D05C85"/>
    <w:rsid w:val="00D330BA"/>
    <w:rsid w:val="00D362F5"/>
    <w:rsid w:val="00D56308"/>
    <w:rsid w:val="00DA4233"/>
    <w:rsid w:val="00DE1324"/>
    <w:rsid w:val="00DE672E"/>
    <w:rsid w:val="00E07FFB"/>
    <w:rsid w:val="00E4332E"/>
    <w:rsid w:val="00E719B5"/>
    <w:rsid w:val="00EA5C84"/>
    <w:rsid w:val="00EC421D"/>
    <w:rsid w:val="00EF1E25"/>
    <w:rsid w:val="00F06323"/>
    <w:rsid w:val="00F36B61"/>
    <w:rsid w:val="00FB193E"/>
    <w:rsid w:val="00FC57C9"/>
    <w:rsid w:val="00FC592E"/>
    <w:rsid w:val="00FD4F55"/>
  </w:rsids>
  <m:mathPr>
    <m:mathFont m:val="Cambria Math"/>
    <m:brkBin m:val="before"/>
    <m:brkBinSub m:val="--"/>
    <m:smallFrac m:val="0"/>
    <m:dispDef/>
    <m:lMargin m:val="0"/>
    <m:rMargin m:val="0"/>
    <m:defJc m:val="centerGroup"/>
    <m:wrapIndent m:val="1440"/>
    <m:intLim m:val="subSup"/>
    <m:naryLim m:val="undOvr"/>
  </m:mathPr>
  <w:themeFontLang w:val="en-I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E44E"/>
  <w15:chartTrackingRefBased/>
  <w15:docId w15:val="{DE5E373A-AF79-4A3E-8392-B772BDFA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23B"/>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2E023B"/>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23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2E023B"/>
    <w:rPr>
      <w:rFonts w:ascii="Times New Roman" w:eastAsiaTheme="majorEastAsia" w:hAnsi="Times New Roman" w:cstheme="majorBidi"/>
      <w:b/>
      <w:color w:val="000000" w:themeColor="text1"/>
      <w:sz w:val="24"/>
      <w:szCs w:val="26"/>
    </w:rPr>
  </w:style>
  <w:style w:type="character" w:styleId="Hyperlink">
    <w:name w:val="Hyperlink"/>
    <w:basedOn w:val="DefaultParagraphFont"/>
    <w:uiPriority w:val="99"/>
    <w:unhideWhenUsed/>
    <w:rsid w:val="009934E8"/>
    <w:rPr>
      <w:color w:val="0563C1" w:themeColor="hyperlink"/>
      <w:u w:val="single"/>
    </w:rPr>
  </w:style>
  <w:style w:type="character" w:styleId="UnresolvedMention">
    <w:name w:val="Unresolved Mention"/>
    <w:basedOn w:val="DefaultParagraphFont"/>
    <w:uiPriority w:val="99"/>
    <w:semiHidden/>
    <w:unhideWhenUsed/>
    <w:rsid w:val="009934E8"/>
    <w:rPr>
      <w:color w:val="605E5C"/>
      <w:shd w:val="clear" w:color="auto" w:fill="E1DFDD"/>
    </w:rPr>
  </w:style>
  <w:style w:type="paragraph" w:styleId="NormalWeb">
    <w:name w:val="Normal (Web)"/>
    <w:basedOn w:val="Normal"/>
    <w:uiPriority w:val="99"/>
    <w:semiHidden/>
    <w:unhideWhenUsed/>
    <w:rsid w:val="00BF1E23"/>
    <w:pPr>
      <w:spacing w:before="100" w:beforeAutospacing="1" w:after="100" w:afterAutospacing="1" w:line="240" w:lineRule="auto"/>
    </w:pPr>
    <w:rPr>
      <w:rFonts w:ascii="Times New Roman" w:eastAsia="Times New Roman" w:hAnsi="Times New Roman" w:cs="Times New Roman"/>
      <w:kern w:val="0"/>
      <w:sz w:val="24"/>
      <w:szCs w:val="24"/>
      <w:lang w:eastAsia="en-IN" w:bidi="he-IL"/>
    </w:rPr>
  </w:style>
  <w:style w:type="paragraph" w:styleId="ListParagraph">
    <w:name w:val="List Paragraph"/>
    <w:basedOn w:val="Normal"/>
    <w:uiPriority w:val="34"/>
    <w:qFormat/>
    <w:rsid w:val="00F06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406757">
      <w:bodyDiv w:val="1"/>
      <w:marLeft w:val="0"/>
      <w:marRight w:val="0"/>
      <w:marTop w:val="0"/>
      <w:marBottom w:val="0"/>
      <w:divBdr>
        <w:top w:val="none" w:sz="0" w:space="0" w:color="auto"/>
        <w:left w:val="none" w:sz="0" w:space="0" w:color="auto"/>
        <w:bottom w:val="none" w:sz="0" w:space="0" w:color="auto"/>
        <w:right w:val="none" w:sz="0" w:space="0" w:color="auto"/>
      </w:divBdr>
    </w:div>
    <w:div w:id="203384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books/NBK499956/" TargetMode="External"/><Relationship Id="rId13" Type="http://schemas.openxmlformats.org/officeDocument/2006/relationships/hyperlink" Target="https://doi.org/10.1002/14651858.cd009490.pub2" TargetMode="External"/><Relationship Id="rId18" Type="http://schemas.openxmlformats.org/officeDocument/2006/relationships/hyperlink" Target="https://doi.org/10.1111/joop.12059" TargetMode="External"/><Relationship Id="rId26" Type="http://schemas.openxmlformats.org/officeDocument/2006/relationships/hyperlink" Target="https://doi.org/10.1016/j.profnurs.2015.06.003" TargetMode="External"/><Relationship Id="rId3" Type="http://schemas.openxmlformats.org/officeDocument/2006/relationships/settings" Target="settings.xml"/><Relationship Id="rId21" Type="http://schemas.openxmlformats.org/officeDocument/2006/relationships/hyperlink" Target="https://doi.org/10.5430/jnep.v5n3p12" TargetMode="External"/><Relationship Id="rId7" Type="http://schemas.openxmlformats.org/officeDocument/2006/relationships/hyperlink" Target="https://doi.org/10.1111/jonm.12978" TargetMode="External"/><Relationship Id="rId12" Type="http://schemas.openxmlformats.org/officeDocument/2006/relationships/hyperlink" Target="https://doi.org/10.1111/jan.13377" TargetMode="External"/><Relationship Id="rId17" Type="http://schemas.openxmlformats.org/officeDocument/2006/relationships/hyperlink" Target="https://doi.org/10.5334/dsj-2015-002" TargetMode="External"/><Relationship Id="rId25" Type="http://schemas.openxmlformats.org/officeDocument/2006/relationships/hyperlink" Target="https://doi.org/10.1016/j.ijnurstu.2018.03.012" TargetMode="External"/><Relationship Id="rId2" Type="http://schemas.openxmlformats.org/officeDocument/2006/relationships/styles" Target="styles.xml"/><Relationship Id="rId16" Type="http://schemas.openxmlformats.org/officeDocument/2006/relationships/hyperlink" Target="https://doi.org/10.1016/j.envres.2018.06.030" TargetMode="External"/><Relationship Id="rId20" Type="http://schemas.openxmlformats.org/officeDocument/2006/relationships/hyperlink" Target="https://doi.org/10.3109/09638288.2014.97671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7326/0003-4819-159-10-201311190-00017" TargetMode="External"/><Relationship Id="rId11" Type="http://schemas.openxmlformats.org/officeDocument/2006/relationships/hyperlink" Target="https://doi.org/10.1016/j.jand.2013.05.015" TargetMode="External"/><Relationship Id="rId24" Type="http://schemas.openxmlformats.org/officeDocument/2006/relationships/hyperlink" Target="https://doi.org/10.1097/ccm.0000000000004330" TargetMode="External"/><Relationship Id="rId5" Type="http://schemas.openxmlformats.org/officeDocument/2006/relationships/hyperlink" Target="https://doi.org/10.1002/14651858.cd009490.pub2" TargetMode="External"/><Relationship Id="rId15" Type="http://schemas.openxmlformats.org/officeDocument/2006/relationships/hyperlink" Target="https://doi.org/10.1136/bmjopen-2020-037860" TargetMode="External"/><Relationship Id="rId23" Type="http://schemas.openxmlformats.org/officeDocument/2006/relationships/hyperlink" Target="https://doi.org/10.1111/nyas.13682" TargetMode="External"/><Relationship Id="rId28" Type="http://schemas.openxmlformats.org/officeDocument/2006/relationships/hyperlink" Target="https://www.nzno.org.nz/Portals/0/publications/Guideline%20%20Code%20of%20Ethics%202019.pdf?ver=2019-06-27-094754-100" TargetMode="External"/><Relationship Id="rId10" Type="http://schemas.openxmlformats.org/officeDocument/2006/relationships/hyperlink" Target="https://doi.org/10.1186/s40886-018-0073-1" TargetMode="External"/><Relationship Id="rId19" Type="http://schemas.openxmlformats.org/officeDocument/2006/relationships/hyperlink" Target="https://doi.org/10.1111/iwj.12535" TargetMode="External"/><Relationship Id="rId4" Type="http://schemas.openxmlformats.org/officeDocument/2006/relationships/webSettings" Target="webSettings.xml"/><Relationship Id="rId9" Type="http://schemas.openxmlformats.org/officeDocument/2006/relationships/hyperlink" Target="https://doi.org/10.1111/nhs.12825" TargetMode="External"/><Relationship Id="rId14" Type="http://schemas.openxmlformats.org/officeDocument/2006/relationships/hyperlink" Target="https://doi.org/10.7326/0003-4819-159-10-201311190-00017" TargetMode="External"/><Relationship Id="rId22" Type="http://schemas.openxmlformats.org/officeDocument/2006/relationships/hyperlink" Target="https://doi.org/10.1016/j.jpedsurg.2015.02.037" TargetMode="External"/><Relationship Id="rId27" Type="http://schemas.openxmlformats.org/officeDocument/2006/relationships/hyperlink" Target="https://www.nursingcouncil.org.nz/Public/Nursing/Standards_and_guidelines/NCNZ/nursingsection/Standards_and_guidelines_for_nurses.aspx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11</Pages>
  <Words>4457</Words>
  <Characters>22197</Characters>
  <Application>Microsoft Office Word</Application>
  <DocSecurity>0</DocSecurity>
  <Lines>2219</Lines>
  <Paragraphs>1903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Niloufer Naaz</dc:creator>
  <cp:keywords/>
  <dc:description/>
  <cp:lastModifiedBy>Niloufer Naaz</cp:lastModifiedBy>
  <cp:revision>83</cp:revision>
  <dcterms:created xsi:type="dcterms:W3CDTF">2023-09-30T22:43:00Z</dcterms:created>
  <dcterms:modified xsi:type="dcterms:W3CDTF">2023-10-03T06:00:00Z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a30b9a4a2ea985526ec2137046e959cfa585d7d3cfe2907e2620c5f00215d28d</vt:lpwstr>
  </property>
</Properties>
</file>